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7E23" w:rsidRPr="008336B2" w:rsidRDefault="00F303CE">
      <w:pPr>
        <w:rPr>
          <w:b/>
          <w:sz w:val="24"/>
        </w:rPr>
      </w:pPr>
      <w:r w:rsidRPr="008336B2">
        <w:rPr>
          <w:b/>
          <w:sz w:val="24"/>
        </w:rPr>
        <w:t>Implementation of a bisection-secant method to solve a scalar equation f(x</w:t>
      </w:r>
      <w:proofErr w:type="gramStart"/>
      <w:r w:rsidRPr="008336B2">
        <w:rPr>
          <w:b/>
          <w:sz w:val="24"/>
        </w:rPr>
        <w:t>)=</w:t>
      </w:r>
      <w:proofErr w:type="gramEnd"/>
      <w:r w:rsidRPr="008336B2">
        <w:rPr>
          <w:b/>
          <w:sz w:val="24"/>
        </w:rPr>
        <w:t>0</w:t>
      </w:r>
    </w:p>
    <w:p w:rsidR="00F303CE" w:rsidRPr="008336B2" w:rsidRDefault="00F303CE">
      <w:pPr>
        <w:rPr>
          <w:b/>
          <w:sz w:val="28"/>
        </w:rPr>
      </w:pPr>
      <w:r w:rsidRPr="008336B2">
        <w:rPr>
          <w:b/>
          <w:sz w:val="28"/>
        </w:rPr>
        <w:t>Report</w:t>
      </w:r>
    </w:p>
    <w:p w:rsidR="00F303CE" w:rsidRDefault="00F303CE">
      <w:pPr>
        <w:rPr>
          <w:b/>
        </w:rPr>
      </w:pPr>
    </w:p>
    <w:p w:rsidR="00F303CE" w:rsidRPr="008336B2" w:rsidRDefault="004C29A7" w:rsidP="004C29A7">
      <w:pPr>
        <w:pStyle w:val="ListParagraph"/>
        <w:numPr>
          <w:ilvl w:val="0"/>
          <w:numId w:val="1"/>
        </w:numPr>
        <w:rPr>
          <w:b/>
          <w:sz w:val="24"/>
        </w:rPr>
      </w:pPr>
      <w:r w:rsidRPr="008336B2">
        <w:rPr>
          <w:b/>
          <w:sz w:val="24"/>
        </w:rPr>
        <w:t>Aim</w:t>
      </w:r>
    </w:p>
    <w:p w:rsidR="0035201A" w:rsidRDefault="0035201A" w:rsidP="0035201A">
      <w:pPr>
        <w:pStyle w:val="ListParagraph"/>
      </w:pPr>
    </w:p>
    <w:p w:rsidR="004E077F" w:rsidRDefault="0035201A" w:rsidP="004E077F">
      <w:pPr>
        <w:pStyle w:val="ListParagraph"/>
      </w:pPr>
      <w:r>
        <w:t xml:space="preserve">The objective of this numerical implementation is the use of a bisection-secant method in order to solve scalar functions </w:t>
      </w:r>
      <w:r>
        <w:rPr>
          <w:i/>
        </w:rPr>
        <w:t>f(x) = 0</w:t>
      </w:r>
      <w:r w:rsidR="004E077F">
        <w:rPr>
          <w:i/>
        </w:rPr>
        <w:t xml:space="preserve">. </w:t>
      </w:r>
      <w:r w:rsidR="004E077F">
        <w:t>The purpose of this combination is to reduce the number of iterations thanks to the secant method without losing the high robustness of the bisection method.</w:t>
      </w:r>
    </w:p>
    <w:p w:rsidR="009950F2" w:rsidRDefault="009950F2" w:rsidP="004E077F">
      <w:pPr>
        <w:pStyle w:val="ListParagraph"/>
      </w:pPr>
    </w:p>
    <w:p w:rsidR="009950F2" w:rsidRPr="009950F2" w:rsidRDefault="009950F2" w:rsidP="004E077F">
      <w:pPr>
        <w:pStyle w:val="ListParagraph"/>
      </w:pPr>
      <w:r>
        <w:t xml:space="preserve">This method has been computed only for solving continuous functions in a closed interval </w:t>
      </w:r>
      <w:r w:rsidRPr="009950F2">
        <w:rPr>
          <w:i/>
        </w:rPr>
        <w:t>[a,</w:t>
      </w:r>
      <w:r>
        <w:rPr>
          <w:i/>
        </w:rPr>
        <w:t xml:space="preserve"> </w:t>
      </w:r>
      <w:r w:rsidRPr="009950F2">
        <w:rPr>
          <w:i/>
        </w:rPr>
        <w:t>b]</w:t>
      </w:r>
      <w:r>
        <w:t xml:space="preserve"> where </w:t>
      </w:r>
      <w:r w:rsidRPr="009950F2">
        <w:rPr>
          <w:i/>
        </w:rPr>
        <w:t>f</w:t>
      </w:r>
      <w:r>
        <w:rPr>
          <w:i/>
        </w:rPr>
        <w:t xml:space="preserve"> </w:t>
      </w:r>
      <w:r w:rsidRPr="009950F2">
        <w:rPr>
          <w:i/>
        </w:rPr>
        <w:t>(a)</w:t>
      </w:r>
      <w:r>
        <w:rPr>
          <w:i/>
        </w:rPr>
        <w:t xml:space="preserve"> </w:t>
      </w:r>
      <w:r w:rsidRPr="009950F2">
        <w:rPr>
          <w:i/>
        </w:rPr>
        <w:t>·</w:t>
      </w:r>
      <w:r>
        <w:rPr>
          <w:i/>
        </w:rPr>
        <w:t xml:space="preserve"> </w:t>
      </w:r>
      <w:r w:rsidRPr="009950F2">
        <w:rPr>
          <w:i/>
        </w:rPr>
        <w:t>f</w:t>
      </w:r>
      <w:r>
        <w:rPr>
          <w:i/>
        </w:rPr>
        <w:t xml:space="preserve"> </w:t>
      </w:r>
      <w:r w:rsidRPr="009950F2">
        <w:rPr>
          <w:i/>
        </w:rPr>
        <w:t>(b)</w:t>
      </w:r>
      <w:r w:rsidR="00CF560C">
        <w:rPr>
          <w:i/>
        </w:rPr>
        <w:t xml:space="preserve"> </w:t>
      </w:r>
      <w:r w:rsidRPr="009950F2">
        <w:rPr>
          <w:i/>
        </w:rPr>
        <w:t>&lt;</w:t>
      </w:r>
      <w:r w:rsidR="00CF560C">
        <w:rPr>
          <w:i/>
        </w:rPr>
        <w:t xml:space="preserve"> </w:t>
      </w:r>
      <w:r w:rsidRPr="009950F2">
        <w:rPr>
          <w:i/>
        </w:rPr>
        <w:t>0</w:t>
      </w:r>
      <w:r>
        <w:rPr>
          <w:i/>
        </w:rPr>
        <w:t>.</w:t>
      </w:r>
      <w:r w:rsidR="00CF560C">
        <w:t xml:space="preserve"> Furthermore,</w:t>
      </w:r>
      <w:r>
        <w:rPr>
          <w:i/>
        </w:rPr>
        <w:t xml:space="preserve"> </w:t>
      </w:r>
      <w:r w:rsidR="00CF560C">
        <w:t>a</w:t>
      </w:r>
      <w:r>
        <w:t>s Bolzano’s Theorem states, these kind of functions have always a root in such interval.</w:t>
      </w:r>
    </w:p>
    <w:p w:rsidR="004E077F" w:rsidRPr="004E077F" w:rsidRDefault="004E077F" w:rsidP="004E077F">
      <w:pPr>
        <w:pStyle w:val="ListParagraph"/>
      </w:pPr>
    </w:p>
    <w:p w:rsidR="004C29A7" w:rsidRPr="008336B2" w:rsidRDefault="004C29A7" w:rsidP="004C29A7">
      <w:pPr>
        <w:pStyle w:val="ListParagraph"/>
        <w:numPr>
          <w:ilvl w:val="0"/>
          <w:numId w:val="1"/>
        </w:numPr>
        <w:rPr>
          <w:b/>
          <w:sz w:val="24"/>
        </w:rPr>
      </w:pPr>
      <w:r w:rsidRPr="008336B2">
        <w:rPr>
          <w:b/>
          <w:sz w:val="24"/>
        </w:rPr>
        <w:t>Algorithm description</w:t>
      </w:r>
    </w:p>
    <w:p w:rsidR="0035201A" w:rsidRDefault="0035201A" w:rsidP="0035201A">
      <w:pPr>
        <w:pStyle w:val="ListParagraph"/>
      </w:pPr>
    </w:p>
    <w:p w:rsidR="0035201A" w:rsidRDefault="004E077F" w:rsidP="0035201A">
      <w:pPr>
        <w:pStyle w:val="ListParagraph"/>
      </w:pPr>
      <w:r>
        <w:t>This hybrid method</w:t>
      </w:r>
      <w:r w:rsidR="0035201A">
        <w:t xml:space="preserve"> starts using the bisection method until a specific swap condition is reached.</w:t>
      </w:r>
      <w:r w:rsidR="00077578">
        <w:t xml:space="preserve"> Then, </w:t>
      </w:r>
      <w:r>
        <w:t>the root of the function is find by using the secant method.</w:t>
      </w:r>
    </w:p>
    <w:p w:rsidR="00C3630E" w:rsidRDefault="00C3630E" w:rsidP="0035201A">
      <w:pPr>
        <w:pStyle w:val="ListParagraph"/>
      </w:pPr>
    </w:p>
    <w:p w:rsidR="00C3630E" w:rsidRDefault="00C3630E" w:rsidP="0035201A">
      <w:pPr>
        <w:pStyle w:val="ListParagraph"/>
      </w:pPr>
      <w:r>
        <w:t>The chosen swap condition has been the following.</w:t>
      </w:r>
    </w:p>
    <w:p w:rsidR="00C3630E" w:rsidRDefault="00C3630E" w:rsidP="0035201A">
      <w:pPr>
        <w:pStyle w:val="ListParagraph"/>
      </w:pPr>
    </w:p>
    <w:p w:rsidR="00C3630E" w:rsidRDefault="006A7713" w:rsidP="0035201A">
      <w:pPr>
        <w:pStyle w:val="ListParagraph"/>
      </w:pPr>
      <m:oMathPara>
        <m:oMath>
          <m:sSub>
            <m:sSubPr>
              <m:ctrlPr>
                <w:rPr>
                  <w:rFonts w:ascii="Cambria Math" w:hAnsi="Cambria Math"/>
                  <w:i/>
                </w:rPr>
              </m:ctrlPr>
            </m:sSubPr>
            <m:e>
              <m:r>
                <w:rPr>
                  <w:rFonts w:ascii="Cambria Math" w:hAnsi="Cambria Math"/>
                </w:rPr>
                <m:t>b</m:t>
              </m:r>
            </m:e>
            <m:sub>
              <m:r>
                <w:rPr>
                  <w:rFonts w:ascii="Cambria Math" w:hAnsi="Cambria Math"/>
                </w:rPr>
                <m:t>k+1</m:t>
              </m:r>
            </m:sub>
          </m:sSub>
          <m:d>
            <m:dPr>
              <m:ctrlPr>
                <w:rPr>
                  <w:rFonts w:ascii="Cambria Math" w:hAnsi="Cambria Math"/>
                  <w:i/>
                </w:rPr>
              </m:ctrlPr>
            </m:dPr>
            <m:e>
              <m:r>
                <w:rPr>
                  <w:rFonts w:ascii="Cambria Math" w:hAnsi="Cambria Math"/>
                </w:rPr>
                <m:t>bisection</m:t>
              </m:r>
            </m:e>
          </m:d>
          <m:r>
            <w:rPr>
              <w:rFonts w:ascii="Cambria Math" w:hAnsi="Cambria Math"/>
            </w:rPr>
            <m:t>&gt;</m:t>
          </m:r>
          <m:sSub>
            <m:sSubPr>
              <m:ctrlPr>
                <w:rPr>
                  <w:rFonts w:ascii="Cambria Math" w:hAnsi="Cambria Math"/>
                  <w:i/>
                </w:rPr>
              </m:ctrlPr>
            </m:sSubPr>
            <m:e>
              <m:r>
                <w:rPr>
                  <w:rFonts w:ascii="Cambria Math" w:hAnsi="Cambria Math"/>
                </w:rPr>
                <m:t>b</m:t>
              </m:r>
            </m:e>
            <m:sub>
              <m:r>
                <w:rPr>
                  <w:rFonts w:ascii="Cambria Math" w:hAnsi="Cambria Math"/>
                </w:rPr>
                <m:t>k+1</m:t>
              </m:r>
            </m:sub>
          </m:sSub>
          <m:d>
            <m:dPr>
              <m:ctrlPr>
                <w:rPr>
                  <w:rFonts w:ascii="Cambria Math" w:hAnsi="Cambria Math"/>
                  <w:i/>
                </w:rPr>
              </m:ctrlPr>
            </m:dPr>
            <m:e>
              <m:r>
                <w:rPr>
                  <w:rFonts w:ascii="Cambria Math" w:hAnsi="Cambria Math"/>
                </w:rPr>
                <m:t>secant</m:t>
              </m:r>
            </m:e>
          </m:d>
          <m:r>
            <w:rPr>
              <w:rFonts w:ascii="Cambria Math" w:hAnsi="Cambria Math"/>
            </w:rPr>
            <m:t>&gt;</m:t>
          </m:r>
          <m:sSub>
            <m:sSubPr>
              <m:ctrlPr>
                <w:rPr>
                  <w:rFonts w:ascii="Cambria Math" w:hAnsi="Cambria Math"/>
                  <w:i/>
                </w:rPr>
              </m:ctrlPr>
            </m:sSubPr>
            <m:e>
              <m:r>
                <w:rPr>
                  <w:rFonts w:ascii="Cambria Math" w:hAnsi="Cambria Math"/>
                </w:rPr>
                <m:t>b</m:t>
              </m:r>
            </m:e>
            <m:sub>
              <m:r>
                <w:rPr>
                  <w:rFonts w:ascii="Cambria Math" w:hAnsi="Cambria Math"/>
                </w:rPr>
                <m:t>k</m:t>
              </m:r>
            </m:sub>
          </m:sSub>
        </m:oMath>
      </m:oMathPara>
    </w:p>
    <w:p w:rsidR="00CF560C" w:rsidRDefault="00CF560C" w:rsidP="0035201A">
      <w:pPr>
        <w:pStyle w:val="ListParagraph"/>
      </w:pPr>
    </w:p>
    <w:p w:rsidR="00C3630E" w:rsidRDefault="00C3630E" w:rsidP="0035201A">
      <w:pPr>
        <w:pStyle w:val="ListParagraph"/>
      </w:pPr>
      <w:r>
        <w:t>Therefore, if the point guessed by the secant method is located between the one of the bisection and the last guessed point, the algorithm swaps the method and starts to find the root through the secant method.</w:t>
      </w:r>
    </w:p>
    <w:p w:rsidR="00C3630E" w:rsidRPr="00C3630E" w:rsidRDefault="00C3630E" w:rsidP="0035201A">
      <w:pPr>
        <w:pStyle w:val="ListParagraph"/>
        <w:rPr>
          <w:color w:val="FF0000"/>
        </w:rPr>
      </w:pPr>
    </w:p>
    <w:p w:rsidR="009D0703" w:rsidRDefault="002201EF" w:rsidP="009D0703">
      <w:pPr>
        <w:pStyle w:val="ListParagraph"/>
        <w:keepNext/>
      </w:pPr>
      <w:r>
        <w:rPr>
          <w:noProof/>
          <w:lang w:eastAsia="en-GB"/>
        </w:rPr>
        <w:drawing>
          <wp:inline distT="0" distB="0" distL="0" distR="0" wp14:anchorId="31F1012A" wp14:editId="05C66C39">
            <wp:extent cx="4301655" cy="3100287"/>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 2019-10-31 at 16.29.47.png"/>
                    <pic:cNvPicPr/>
                  </pic:nvPicPr>
                  <pic:blipFill>
                    <a:blip r:embed="rId8">
                      <a:extLst>
                        <a:ext uri="{28A0092B-C50C-407E-A947-70E740481C1C}">
                          <a14:useLocalDpi xmlns:a14="http://schemas.microsoft.com/office/drawing/2010/main" val="0"/>
                        </a:ext>
                      </a:extLst>
                    </a:blip>
                    <a:stretch>
                      <a:fillRect/>
                    </a:stretch>
                  </pic:blipFill>
                  <pic:spPr>
                    <a:xfrm>
                      <a:off x="0" y="0"/>
                      <a:ext cx="4301655" cy="3100287"/>
                    </a:xfrm>
                    <a:prstGeom prst="rect">
                      <a:avLst/>
                    </a:prstGeom>
                  </pic:spPr>
                </pic:pic>
              </a:graphicData>
            </a:graphic>
          </wp:inline>
        </w:drawing>
      </w:r>
    </w:p>
    <w:p w:rsidR="002201EF" w:rsidRDefault="009D0703" w:rsidP="00680FD2">
      <w:pPr>
        <w:pStyle w:val="Caption"/>
        <w:jc w:val="center"/>
      </w:pPr>
      <w:r>
        <w:t xml:space="preserve">Figure </w:t>
      </w:r>
      <w:fldSimple w:instr=" SEQ Figure \* ARABIC ">
        <w:r>
          <w:rPr>
            <w:noProof/>
          </w:rPr>
          <w:t>1</w:t>
        </w:r>
      </w:fldSimple>
      <w:r>
        <w:t>: Hybrid Method Scheme</w:t>
      </w:r>
      <w:bookmarkStart w:id="0" w:name="_GoBack"/>
      <w:bookmarkEnd w:id="0"/>
    </w:p>
    <w:p w:rsidR="004E077F" w:rsidRPr="008336B2" w:rsidRDefault="004C29A7" w:rsidP="004E077F">
      <w:pPr>
        <w:pStyle w:val="ListParagraph"/>
        <w:numPr>
          <w:ilvl w:val="0"/>
          <w:numId w:val="1"/>
        </w:numPr>
        <w:rPr>
          <w:b/>
          <w:sz w:val="24"/>
        </w:rPr>
      </w:pPr>
      <w:r w:rsidRPr="008336B2">
        <w:rPr>
          <w:b/>
          <w:sz w:val="24"/>
        </w:rPr>
        <w:lastRenderedPageBreak/>
        <w:t>Verification</w:t>
      </w:r>
    </w:p>
    <w:p w:rsidR="009950F2" w:rsidRDefault="009950F2" w:rsidP="009950F2">
      <w:pPr>
        <w:pStyle w:val="ListParagraph"/>
      </w:pPr>
    </w:p>
    <w:p w:rsidR="009950F2" w:rsidRDefault="009950F2" w:rsidP="009950F2">
      <w:pPr>
        <w:pStyle w:val="ListParagraph"/>
      </w:pPr>
      <w:r>
        <w:t>In order to ensure a go</w:t>
      </w:r>
      <w:r w:rsidR="00495124">
        <w:t>od behaviour of the method, it</w:t>
      </w:r>
      <w:r>
        <w:t xml:space="preserve"> has been tested to solve a few functions potentially critical.</w:t>
      </w:r>
    </w:p>
    <w:p w:rsidR="009950F2" w:rsidRDefault="009950F2" w:rsidP="009950F2">
      <w:pPr>
        <w:pStyle w:val="ListParagraph"/>
      </w:pPr>
    </w:p>
    <w:p w:rsidR="009D0703" w:rsidRDefault="009D0703" w:rsidP="009D0703">
      <w:pPr>
        <w:pStyle w:val="Caption"/>
        <w:keepNext/>
        <w:jc w:val="center"/>
      </w:pPr>
      <w:r>
        <w:t xml:space="preserve">Table </w:t>
      </w:r>
      <w:fldSimple w:instr=" SEQ Table \* ARABIC ">
        <w:r>
          <w:rPr>
            <w:noProof/>
          </w:rPr>
          <w:t>1</w:t>
        </w:r>
      </w:fldSimple>
      <w:r>
        <w:t>: Table of functions used to verify the code of the algorithm</w:t>
      </w:r>
    </w:p>
    <w:tbl>
      <w:tblPr>
        <w:tblW w:w="7795" w:type="dxa"/>
        <w:jc w:val="center"/>
        <w:tblLook w:val="04A0" w:firstRow="1" w:lastRow="0" w:firstColumn="1" w:lastColumn="0" w:noHBand="0" w:noVBand="1"/>
      </w:tblPr>
      <w:tblGrid>
        <w:gridCol w:w="1413"/>
        <w:gridCol w:w="2410"/>
        <w:gridCol w:w="3972"/>
      </w:tblGrid>
      <w:tr w:rsidR="009950F2" w:rsidRPr="009950F2" w:rsidTr="00C45DF5">
        <w:trPr>
          <w:trHeight w:val="346"/>
          <w:jc w:val="center"/>
        </w:trPr>
        <w:tc>
          <w:tcPr>
            <w:tcW w:w="1413" w:type="dxa"/>
            <w:tcBorders>
              <w:top w:val="single" w:sz="4" w:space="0" w:color="000000"/>
              <w:left w:val="single" w:sz="4" w:space="0" w:color="000000"/>
              <w:bottom w:val="nil"/>
              <w:right w:val="nil"/>
            </w:tcBorders>
            <w:shd w:val="clear" w:color="000000" w:fill="000000"/>
            <w:noWrap/>
            <w:vAlign w:val="bottom"/>
            <w:hideMark/>
          </w:tcPr>
          <w:p w:rsidR="009950F2" w:rsidRPr="009950F2" w:rsidRDefault="009950F2" w:rsidP="009950F2">
            <w:pPr>
              <w:spacing w:after="0" w:line="240" w:lineRule="auto"/>
              <w:rPr>
                <w:rFonts w:ascii="Calibri" w:eastAsia="Times New Roman" w:hAnsi="Calibri" w:cs="Calibri"/>
                <w:b/>
                <w:bCs/>
                <w:color w:val="FFFFFF"/>
                <w:lang w:eastAsia="en-GB"/>
              </w:rPr>
            </w:pPr>
            <w:r w:rsidRPr="009950F2">
              <w:rPr>
                <w:rFonts w:ascii="Calibri" w:eastAsia="Times New Roman" w:hAnsi="Calibri" w:cs="Calibri"/>
                <w:b/>
                <w:bCs/>
                <w:color w:val="FFFFFF"/>
                <w:lang w:eastAsia="en-GB"/>
              </w:rPr>
              <w:t>Type of function</w:t>
            </w:r>
          </w:p>
        </w:tc>
        <w:tc>
          <w:tcPr>
            <w:tcW w:w="2410" w:type="dxa"/>
            <w:tcBorders>
              <w:top w:val="single" w:sz="4" w:space="0" w:color="000000"/>
              <w:left w:val="nil"/>
              <w:bottom w:val="nil"/>
              <w:right w:val="nil"/>
            </w:tcBorders>
            <w:shd w:val="clear" w:color="000000" w:fill="000000"/>
            <w:noWrap/>
            <w:vAlign w:val="bottom"/>
            <w:hideMark/>
          </w:tcPr>
          <w:p w:rsidR="009950F2" w:rsidRPr="009950F2" w:rsidRDefault="009950F2" w:rsidP="009950F2">
            <w:pPr>
              <w:spacing w:after="0" w:line="240" w:lineRule="auto"/>
              <w:jc w:val="center"/>
              <w:rPr>
                <w:rFonts w:ascii="Calibri" w:eastAsia="Times New Roman" w:hAnsi="Calibri" w:cs="Calibri"/>
                <w:b/>
                <w:bCs/>
                <w:i/>
                <w:iCs/>
                <w:color w:val="FFFFFF"/>
                <w:lang w:eastAsia="en-GB"/>
              </w:rPr>
            </w:pPr>
            <w:r w:rsidRPr="009950F2">
              <w:rPr>
                <w:rFonts w:ascii="Calibri" w:eastAsia="Times New Roman" w:hAnsi="Calibri" w:cs="Calibri"/>
                <w:b/>
                <w:bCs/>
                <w:i/>
                <w:iCs/>
                <w:color w:val="FFFFFF"/>
                <w:lang w:eastAsia="en-GB"/>
              </w:rPr>
              <w:t>f(x)</w:t>
            </w:r>
          </w:p>
        </w:tc>
        <w:tc>
          <w:tcPr>
            <w:tcW w:w="3972" w:type="dxa"/>
            <w:tcBorders>
              <w:top w:val="single" w:sz="4" w:space="0" w:color="000000"/>
              <w:left w:val="nil"/>
              <w:bottom w:val="nil"/>
              <w:right w:val="single" w:sz="4" w:space="0" w:color="000000"/>
            </w:tcBorders>
            <w:shd w:val="clear" w:color="000000" w:fill="000000"/>
            <w:noWrap/>
            <w:vAlign w:val="bottom"/>
            <w:hideMark/>
          </w:tcPr>
          <w:p w:rsidR="009950F2" w:rsidRPr="009950F2" w:rsidRDefault="009950F2" w:rsidP="009950F2">
            <w:pPr>
              <w:spacing w:after="0" w:line="240" w:lineRule="auto"/>
              <w:rPr>
                <w:rFonts w:ascii="Calibri" w:eastAsia="Times New Roman" w:hAnsi="Calibri" w:cs="Calibri"/>
                <w:b/>
                <w:bCs/>
                <w:color w:val="FFFFFF"/>
                <w:lang w:eastAsia="en-GB"/>
              </w:rPr>
            </w:pPr>
            <w:r w:rsidRPr="009950F2">
              <w:rPr>
                <w:rFonts w:ascii="Calibri" w:eastAsia="Times New Roman" w:hAnsi="Calibri" w:cs="Calibri"/>
                <w:b/>
                <w:bCs/>
                <w:color w:val="FFFFFF"/>
                <w:lang w:eastAsia="en-GB"/>
              </w:rPr>
              <w:t>Aim of the test</w:t>
            </w:r>
          </w:p>
        </w:tc>
      </w:tr>
      <w:tr w:rsidR="009950F2" w:rsidRPr="009950F2" w:rsidTr="00C45DF5">
        <w:trPr>
          <w:trHeight w:val="728"/>
          <w:jc w:val="center"/>
        </w:trPr>
        <w:tc>
          <w:tcPr>
            <w:tcW w:w="1413" w:type="dxa"/>
            <w:tcBorders>
              <w:top w:val="single" w:sz="4" w:space="0" w:color="000000"/>
              <w:left w:val="single" w:sz="4" w:space="0" w:color="000000"/>
              <w:bottom w:val="nil"/>
              <w:right w:val="nil"/>
            </w:tcBorders>
            <w:shd w:val="clear" w:color="auto" w:fill="auto"/>
            <w:noWrap/>
            <w:vAlign w:val="center"/>
            <w:hideMark/>
          </w:tcPr>
          <w:p w:rsidR="009950F2" w:rsidRPr="009950F2" w:rsidRDefault="009950F2" w:rsidP="009950F2">
            <w:pPr>
              <w:spacing w:after="0" w:line="240" w:lineRule="auto"/>
              <w:rPr>
                <w:rFonts w:ascii="Calibri" w:eastAsia="Times New Roman" w:hAnsi="Calibri" w:cs="Calibri"/>
                <w:color w:val="000000"/>
                <w:lang w:eastAsia="en-GB"/>
              </w:rPr>
            </w:pPr>
            <w:r w:rsidRPr="009950F2">
              <w:rPr>
                <w:rFonts w:ascii="Calibri" w:eastAsia="Times New Roman" w:hAnsi="Calibri" w:cs="Calibri"/>
                <w:color w:val="000000"/>
                <w:lang w:eastAsia="en-GB"/>
              </w:rPr>
              <w:t>Inverse proportion</w:t>
            </w:r>
          </w:p>
        </w:tc>
        <w:tc>
          <w:tcPr>
            <w:tcW w:w="2410" w:type="dxa"/>
            <w:tcBorders>
              <w:top w:val="single" w:sz="4" w:space="0" w:color="000000"/>
              <w:left w:val="nil"/>
              <w:bottom w:val="nil"/>
              <w:right w:val="nil"/>
            </w:tcBorders>
            <w:shd w:val="clear" w:color="auto" w:fill="auto"/>
            <w:noWrap/>
            <w:vAlign w:val="bottom"/>
            <w:hideMark/>
          </w:tcPr>
          <w:p w:rsidR="009950F2" w:rsidRPr="009950F2" w:rsidRDefault="00C45DF5" w:rsidP="00C45DF5">
            <w:pPr>
              <w:spacing w:after="0" w:line="360" w:lineRule="auto"/>
              <w:rPr>
                <w:rFonts w:ascii="Calibri" w:eastAsia="Times New Roman" w:hAnsi="Calibri" w:cs="Calibri"/>
                <w:color w:val="000000"/>
                <w:lang w:eastAsia="en-GB"/>
              </w:rPr>
            </w:pPr>
            <m:oMathPara>
              <m:oMathParaPr>
                <m:jc m:val="center"/>
              </m:oMathParaPr>
              <m:oMath>
                <m:r>
                  <w:rPr>
                    <w:rFonts w:ascii="Cambria Math" w:eastAsia="Times New Roman" w:hAnsi="Cambria Math" w:cs="Calibri"/>
                    <w:color w:val="000000"/>
                    <w:lang w:eastAsia="en-GB"/>
                  </w:rPr>
                  <m:t>y=</m:t>
                </m:r>
                <m:f>
                  <m:fPr>
                    <m:ctrlPr>
                      <w:rPr>
                        <w:rFonts w:ascii="Cambria Math" w:eastAsia="Times New Roman" w:hAnsi="Cambria Math" w:cs="Calibri"/>
                        <w:i/>
                        <w:color w:val="000000"/>
                        <w:lang w:eastAsia="en-GB"/>
                      </w:rPr>
                    </m:ctrlPr>
                  </m:fPr>
                  <m:num>
                    <m:r>
                      <w:rPr>
                        <w:rFonts w:ascii="Cambria Math" w:eastAsia="Times New Roman" w:hAnsi="Cambria Math" w:cs="Calibri"/>
                        <w:color w:val="000000"/>
                        <w:lang w:eastAsia="en-GB"/>
                      </w:rPr>
                      <m:t>1</m:t>
                    </m:r>
                  </m:num>
                  <m:den>
                    <m:r>
                      <w:rPr>
                        <w:rFonts w:ascii="Cambria Math" w:eastAsia="Times New Roman" w:hAnsi="Cambria Math" w:cs="Calibri"/>
                        <w:color w:val="000000"/>
                        <w:lang w:eastAsia="en-GB"/>
                      </w:rPr>
                      <m:t>x-3</m:t>
                    </m:r>
                  </m:den>
                </m:f>
                <m:r>
                  <w:rPr>
                    <w:rFonts w:ascii="Cambria Math" w:eastAsia="Times New Roman" w:hAnsi="Cambria Math" w:cs="Calibri"/>
                    <w:color w:val="000000"/>
                    <w:lang w:eastAsia="en-GB"/>
                  </w:rPr>
                  <m:t>-6</m:t>
                </m:r>
              </m:oMath>
            </m:oMathPara>
          </w:p>
        </w:tc>
        <w:tc>
          <w:tcPr>
            <w:tcW w:w="3972" w:type="dxa"/>
            <w:tcBorders>
              <w:top w:val="single" w:sz="4" w:space="0" w:color="000000"/>
              <w:left w:val="nil"/>
              <w:bottom w:val="nil"/>
              <w:right w:val="single" w:sz="4" w:space="0" w:color="000000"/>
            </w:tcBorders>
            <w:shd w:val="clear" w:color="auto" w:fill="auto"/>
            <w:noWrap/>
            <w:vAlign w:val="center"/>
            <w:hideMark/>
          </w:tcPr>
          <w:p w:rsidR="009950F2" w:rsidRPr="009950F2" w:rsidRDefault="009950F2" w:rsidP="009950F2">
            <w:pPr>
              <w:spacing w:after="0" w:line="240" w:lineRule="auto"/>
              <w:rPr>
                <w:rFonts w:ascii="Calibri" w:eastAsia="Times New Roman" w:hAnsi="Calibri" w:cs="Calibri"/>
                <w:color w:val="000000"/>
                <w:lang w:eastAsia="en-GB"/>
              </w:rPr>
            </w:pPr>
            <w:r w:rsidRPr="009950F2">
              <w:rPr>
                <w:rFonts w:ascii="Calibri" w:eastAsia="Times New Roman" w:hAnsi="Calibri" w:cs="Calibri"/>
                <w:color w:val="000000"/>
                <w:lang w:eastAsia="en-GB"/>
              </w:rPr>
              <w:t>Check how it works near the asymptotes</w:t>
            </w:r>
          </w:p>
        </w:tc>
      </w:tr>
      <w:tr w:rsidR="009950F2" w:rsidRPr="009950F2" w:rsidTr="00C45DF5">
        <w:trPr>
          <w:trHeight w:val="728"/>
          <w:jc w:val="center"/>
        </w:trPr>
        <w:tc>
          <w:tcPr>
            <w:tcW w:w="1413" w:type="dxa"/>
            <w:tcBorders>
              <w:top w:val="single" w:sz="4" w:space="0" w:color="000000"/>
              <w:left w:val="single" w:sz="4" w:space="0" w:color="000000"/>
              <w:bottom w:val="nil"/>
              <w:right w:val="nil"/>
            </w:tcBorders>
            <w:shd w:val="clear" w:color="auto" w:fill="auto"/>
            <w:noWrap/>
            <w:vAlign w:val="center"/>
            <w:hideMark/>
          </w:tcPr>
          <w:p w:rsidR="009950F2" w:rsidRPr="009950F2" w:rsidRDefault="009950F2" w:rsidP="009950F2">
            <w:pPr>
              <w:spacing w:after="0" w:line="240" w:lineRule="auto"/>
              <w:rPr>
                <w:rFonts w:ascii="Calibri" w:eastAsia="Times New Roman" w:hAnsi="Calibri" w:cs="Calibri"/>
                <w:color w:val="000000"/>
                <w:lang w:eastAsia="en-GB"/>
              </w:rPr>
            </w:pPr>
            <w:r w:rsidRPr="009950F2">
              <w:rPr>
                <w:rFonts w:ascii="Calibri" w:eastAsia="Times New Roman" w:hAnsi="Calibri" w:cs="Calibri"/>
                <w:color w:val="000000"/>
                <w:lang w:eastAsia="en-GB"/>
              </w:rPr>
              <w:t>Polynomial</w:t>
            </w:r>
          </w:p>
        </w:tc>
        <w:tc>
          <w:tcPr>
            <w:tcW w:w="2410" w:type="dxa"/>
            <w:tcBorders>
              <w:top w:val="single" w:sz="4" w:space="0" w:color="000000"/>
              <w:left w:val="nil"/>
              <w:bottom w:val="nil"/>
              <w:right w:val="nil"/>
            </w:tcBorders>
            <w:shd w:val="clear" w:color="auto" w:fill="auto"/>
            <w:noWrap/>
            <w:vAlign w:val="bottom"/>
            <w:hideMark/>
          </w:tcPr>
          <w:p w:rsidR="009950F2" w:rsidRPr="009950F2" w:rsidRDefault="00C45DF5" w:rsidP="00C45DF5">
            <w:pPr>
              <w:spacing w:after="0" w:line="480" w:lineRule="auto"/>
              <w:rPr>
                <w:rFonts w:ascii="Calibri" w:eastAsia="Times New Roman" w:hAnsi="Calibri" w:cs="Calibri"/>
                <w:color w:val="000000"/>
                <w:lang w:eastAsia="en-GB"/>
              </w:rPr>
            </w:pPr>
            <m:oMathPara>
              <m:oMath>
                <m:r>
                  <w:rPr>
                    <w:rFonts w:ascii="Cambria Math" w:eastAsia="Times New Roman" w:hAnsi="Cambria Math" w:cs="Calibri"/>
                    <w:color w:val="000000"/>
                    <w:lang w:eastAsia="en-GB"/>
                  </w:rPr>
                  <m:t>y=</m:t>
                </m:r>
                <m:sSup>
                  <m:sSupPr>
                    <m:ctrlPr>
                      <w:rPr>
                        <w:rFonts w:ascii="Cambria Math" w:eastAsia="Times New Roman" w:hAnsi="Cambria Math" w:cs="Calibri"/>
                        <w:i/>
                        <w:color w:val="000000"/>
                        <w:lang w:eastAsia="en-GB"/>
                      </w:rPr>
                    </m:ctrlPr>
                  </m:sSupPr>
                  <m:e>
                    <m:r>
                      <w:rPr>
                        <w:rFonts w:ascii="Cambria Math" w:eastAsia="Times New Roman" w:hAnsi="Cambria Math" w:cs="Calibri"/>
                        <w:color w:val="000000"/>
                        <w:lang w:eastAsia="en-GB"/>
                      </w:rPr>
                      <m:t>x</m:t>
                    </m:r>
                  </m:e>
                  <m:sup>
                    <m:r>
                      <w:rPr>
                        <w:rFonts w:ascii="Cambria Math" w:eastAsia="Times New Roman" w:hAnsi="Cambria Math" w:cs="Calibri"/>
                        <w:color w:val="000000"/>
                        <w:lang w:eastAsia="en-GB"/>
                      </w:rPr>
                      <m:t>3</m:t>
                    </m:r>
                  </m:sup>
                </m:sSup>
              </m:oMath>
            </m:oMathPara>
          </w:p>
        </w:tc>
        <w:tc>
          <w:tcPr>
            <w:tcW w:w="3972" w:type="dxa"/>
            <w:tcBorders>
              <w:top w:val="single" w:sz="4" w:space="0" w:color="000000"/>
              <w:left w:val="nil"/>
              <w:bottom w:val="nil"/>
              <w:right w:val="single" w:sz="4" w:space="0" w:color="000000"/>
            </w:tcBorders>
            <w:shd w:val="clear" w:color="auto" w:fill="auto"/>
            <w:noWrap/>
            <w:vAlign w:val="center"/>
            <w:hideMark/>
          </w:tcPr>
          <w:p w:rsidR="009950F2" w:rsidRPr="009950F2" w:rsidRDefault="009950F2" w:rsidP="009950F2">
            <w:pPr>
              <w:spacing w:after="0" w:line="240" w:lineRule="auto"/>
              <w:rPr>
                <w:rFonts w:ascii="Calibri" w:eastAsia="Times New Roman" w:hAnsi="Calibri" w:cs="Calibri"/>
                <w:color w:val="000000"/>
                <w:lang w:eastAsia="en-GB"/>
              </w:rPr>
            </w:pPr>
            <w:r w:rsidRPr="009950F2">
              <w:rPr>
                <w:rFonts w:ascii="Calibri" w:eastAsia="Times New Roman" w:hAnsi="Calibri" w:cs="Calibri"/>
                <w:color w:val="000000"/>
                <w:lang w:eastAsia="en-GB"/>
              </w:rPr>
              <w:t>Check how it solves a root surrounded by low slopes</w:t>
            </w:r>
          </w:p>
        </w:tc>
      </w:tr>
      <w:tr w:rsidR="009950F2" w:rsidRPr="009950F2" w:rsidTr="00C45DF5">
        <w:trPr>
          <w:trHeight w:val="728"/>
          <w:jc w:val="center"/>
        </w:trPr>
        <w:tc>
          <w:tcPr>
            <w:tcW w:w="1413" w:type="dxa"/>
            <w:tcBorders>
              <w:top w:val="single" w:sz="4" w:space="0" w:color="000000"/>
              <w:left w:val="single" w:sz="4" w:space="0" w:color="000000"/>
              <w:bottom w:val="single" w:sz="4" w:space="0" w:color="000000"/>
              <w:right w:val="nil"/>
            </w:tcBorders>
            <w:shd w:val="clear" w:color="auto" w:fill="auto"/>
            <w:noWrap/>
            <w:vAlign w:val="center"/>
            <w:hideMark/>
          </w:tcPr>
          <w:p w:rsidR="009950F2" w:rsidRPr="009950F2" w:rsidRDefault="00C45DF5" w:rsidP="009950F2">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E</w:t>
            </w:r>
            <w:r w:rsidR="009950F2" w:rsidRPr="009950F2">
              <w:rPr>
                <w:rFonts w:ascii="Calibri" w:eastAsia="Times New Roman" w:hAnsi="Calibri" w:cs="Calibri"/>
                <w:color w:val="000000"/>
                <w:lang w:eastAsia="en-GB"/>
              </w:rPr>
              <w:t>xponential</w:t>
            </w:r>
          </w:p>
        </w:tc>
        <w:tc>
          <w:tcPr>
            <w:tcW w:w="2410" w:type="dxa"/>
            <w:tcBorders>
              <w:top w:val="single" w:sz="4" w:space="0" w:color="000000"/>
              <w:left w:val="nil"/>
              <w:bottom w:val="single" w:sz="4" w:space="0" w:color="000000"/>
              <w:right w:val="nil"/>
            </w:tcBorders>
            <w:shd w:val="clear" w:color="auto" w:fill="auto"/>
            <w:noWrap/>
            <w:vAlign w:val="bottom"/>
            <w:hideMark/>
          </w:tcPr>
          <w:p w:rsidR="009950F2" w:rsidRPr="009950F2" w:rsidRDefault="00C45DF5" w:rsidP="00C45DF5">
            <w:pPr>
              <w:spacing w:after="0" w:line="480" w:lineRule="auto"/>
              <w:rPr>
                <w:rFonts w:ascii="Calibri" w:eastAsia="Times New Roman" w:hAnsi="Calibri" w:cs="Calibri"/>
                <w:color w:val="000000"/>
                <w:lang w:eastAsia="en-GB"/>
              </w:rPr>
            </w:pPr>
            <m:oMathPara>
              <m:oMath>
                <m:r>
                  <w:rPr>
                    <w:rFonts w:ascii="Cambria Math" w:eastAsia="Times New Roman" w:hAnsi="Cambria Math" w:cs="Calibri"/>
                    <w:color w:val="000000"/>
                    <w:lang w:eastAsia="en-GB"/>
                  </w:rPr>
                  <m:t>y=</m:t>
                </m:r>
                <m:sSup>
                  <m:sSupPr>
                    <m:ctrlPr>
                      <w:rPr>
                        <w:rFonts w:ascii="Cambria Math" w:eastAsia="Times New Roman" w:hAnsi="Cambria Math" w:cs="Calibri"/>
                        <w:i/>
                        <w:color w:val="000000"/>
                        <w:lang w:eastAsia="en-GB"/>
                      </w:rPr>
                    </m:ctrlPr>
                  </m:sSupPr>
                  <m:e>
                    <m:r>
                      <w:rPr>
                        <w:rFonts w:ascii="Cambria Math" w:eastAsia="Times New Roman" w:hAnsi="Cambria Math" w:cs="Calibri"/>
                        <w:color w:val="000000"/>
                        <w:lang w:eastAsia="en-GB"/>
                      </w:rPr>
                      <m:t>e</m:t>
                    </m:r>
                  </m:e>
                  <m:sup>
                    <m:r>
                      <w:rPr>
                        <w:rFonts w:ascii="Cambria Math" w:eastAsia="Times New Roman" w:hAnsi="Cambria Math" w:cs="Calibri"/>
                        <w:color w:val="000000"/>
                        <w:lang w:eastAsia="en-GB"/>
                      </w:rPr>
                      <m:t>x</m:t>
                    </m:r>
                  </m:sup>
                </m:sSup>
                <m:r>
                  <w:rPr>
                    <w:rFonts w:ascii="Cambria Math" w:eastAsia="Times New Roman" w:hAnsi="Cambria Math" w:cs="Calibri"/>
                    <w:color w:val="000000"/>
                    <w:lang w:eastAsia="en-GB"/>
                  </w:rPr>
                  <m:t>-4</m:t>
                </m:r>
              </m:oMath>
            </m:oMathPara>
          </w:p>
        </w:tc>
        <w:tc>
          <w:tcPr>
            <w:tcW w:w="3972" w:type="dxa"/>
            <w:tcBorders>
              <w:top w:val="single" w:sz="4" w:space="0" w:color="000000"/>
              <w:left w:val="nil"/>
              <w:bottom w:val="single" w:sz="4" w:space="0" w:color="000000"/>
              <w:right w:val="single" w:sz="4" w:space="0" w:color="000000"/>
            </w:tcBorders>
            <w:shd w:val="clear" w:color="auto" w:fill="auto"/>
            <w:noWrap/>
            <w:vAlign w:val="center"/>
            <w:hideMark/>
          </w:tcPr>
          <w:p w:rsidR="009950F2" w:rsidRPr="009950F2" w:rsidRDefault="009950F2" w:rsidP="009950F2">
            <w:pPr>
              <w:spacing w:after="0" w:line="240" w:lineRule="auto"/>
              <w:rPr>
                <w:rFonts w:ascii="Calibri" w:eastAsia="Times New Roman" w:hAnsi="Calibri" w:cs="Calibri"/>
                <w:color w:val="000000"/>
                <w:lang w:eastAsia="en-GB"/>
              </w:rPr>
            </w:pPr>
            <w:r w:rsidRPr="009950F2">
              <w:rPr>
                <w:rFonts w:ascii="Calibri" w:eastAsia="Times New Roman" w:hAnsi="Calibri" w:cs="Calibri"/>
                <w:color w:val="000000"/>
                <w:lang w:eastAsia="en-GB"/>
              </w:rPr>
              <w:t>Check how it finds the root in a large interval</w:t>
            </w:r>
          </w:p>
        </w:tc>
      </w:tr>
    </w:tbl>
    <w:p w:rsidR="004E077F" w:rsidRDefault="004E077F" w:rsidP="004E077F">
      <w:pPr>
        <w:pStyle w:val="ListParagraph"/>
      </w:pPr>
    </w:p>
    <w:p w:rsidR="009D0703" w:rsidRDefault="009D0703" w:rsidP="004E077F">
      <w:pPr>
        <w:pStyle w:val="ListParagraph"/>
      </w:pPr>
    </w:p>
    <w:p w:rsidR="009D0703" w:rsidRDefault="009D0703" w:rsidP="009D0703">
      <w:pPr>
        <w:pStyle w:val="Caption"/>
        <w:keepNext/>
        <w:jc w:val="center"/>
      </w:pPr>
      <w:r>
        <w:t xml:space="preserve">Table </w:t>
      </w:r>
      <w:fldSimple w:instr=" SEQ Table \* ARABIC ">
        <w:r>
          <w:rPr>
            <w:noProof/>
          </w:rPr>
          <w:t>2</w:t>
        </w:r>
      </w:fldSimple>
      <w:r>
        <w:t>: Number of iterations needed to solve the functions of the table 1</w:t>
      </w:r>
    </w:p>
    <w:tbl>
      <w:tblPr>
        <w:tblW w:w="7300" w:type="dxa"/>
        <w:jc w:val="center"/>
        <w:tblLook w:val="04A0" w:firstRow="1" w:lastRow="0" w:firstColumn="1" w:lastColumn="0" w:noHBand="0" w:noVBand="1"/>
      </w:tblPr>
      <w:tblGrid>
        <w:gridCol w:w="2500"/>
        <w:gridCol w:w="1041"/>
        <w:gridCol w:w="879"/>
        <w:gridCol w:w="899"/>
        <w:gridCol w:w="1082"/>
        <w:gridCol w:w="899"/>
      </w:tblGrid>
      <w:tr w:rsidR="001F40FF" w:rsidRPr="001F40FF" w:rsidTr="001F40FF">
        <w:trPr>
          <w:trHeight w:val="300"/>
          <w:jc w:val="center"/>
        </w:trPr>
        <w:tc>
          <w:tcPr>
            <w:tcW w:w="25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1F40FF" w:rsidRPr="001F40FF" w:rsidRDefault="001F40FF" w:rsidP="001F40FF">
            <w:pPr>
              <w:spacing w:after="0" w:line="240" w:lineRule="auto"/>
              <w:jc w:val="center"/>
              <w:rPr>
                <w:rFonts w:ascii="Calibri" w:eastAsia="Times New Roman" w:hAnsi="Calibri" w:cs="Calibri"/>
                <w:color w:val="000000"/>
                <w:lang w:eastAsia="en-GB"/>
              </w:rPr>
            </w:pPr>
            <w:r w:rsidRPr="001F40FF">
              <w:rPr>
                <w:rFonts w:ascii="Calibri" w:eastAsia="Times New Roman" w:hAnsi="Calibri" w:cs="Calibri"/>
                <w:color w:val="000000"/>
                <w:lang w:eastAsia="en-GB"/>
              </w:rPr>
              <w:t>-</w:t>
            </w:r>
          </w:p>
        </w:tc>
        <w:tc>
          <w:tcPr>
            <w:tcW w:w="1920" w:type="dxa"/>
            <w:gridSpan w:val="2"/>
            <w:tcBorders>
              <w:top w:val="single" w:sz="4" w:space="0" w:color="auto"/>
              <w:left w:val="nil"/>
              <w:bottom w:val="single" w:sz="4" w:space="0" w:color="auto"/>
              <w:right w:val="single" w:sz="4" w:space="0" w:color="auto"/>
            </w:tcBorders>
            <w:shd w:val="clear" w:color="000000" w:fill="BFBFBF"/>
            <w:noWrap/>
            <w:vAlign w:val="bottom"/>
            <w:hideMark/>
          </w:tcPr>
          <w:p w:rsidR="001F40FF" w:rsidRPr="009D0703" w:rsidRDefault="001F40FF" w:rsidP="001F40FF">
            <w:pPr>
              <w:spacing w:after="0" w:line="240" w:lineRule="auto"/>
              <w:jc w:val="center"/>
              <w:rPr>
                <w:rFonts w:ascii="Calibri" w:eastAsia="Times New Roman" w:hAnsi="Calibri" w:cs="Calibri"/>
                <w:b/>
                <w:color w:val="000000"/>
                <w:lang w:eastAsia="en-GB"/>
              </w:rPr>
            </w:pPr>
            <w:r w:rsidRPr="009D0703">
              <w:rPr>
                <w:rFonts w:ascii="Calibri" w:eastAsia="Times New Roman" w:hAnsi="Calibri" w:cs="Calibri"/>
                <w:b/>
                <w:color w:val="000000"/>
                <w:lang w:eastAsia="en-GB"/>
              </w:rPr>
              <w:t>Initial points</w:t>
            </w:r>
          </w:p>
        </w:tc>
        <w:tc>
          <w:tcPr>
            <w:tcW w:w="2880" w:type="dxa"/>
            <w:gridSpan w:val="3"/>
            <w:tcBorders>
              <w:top w:val="single" w:sz="4" w:space="0" w:color="auto"/>
              <w:left w:val="nil"/>
              <w:bottom w:val="single" w:sz="4" w:space="0" w:color="auto"/>
              <w:right w:val="single" w:sz="4" w:space="0" w:color="auto"/>
            </w:tcBorders>
            <w:shd w:val="clear" w:color="000000" w:fill="BFBFBF"/>
            <w:noWrap/>
            <w:vAlign w:val="bottom"/>
            <w:hideMark/>
          </w:tcPr>
          <w:p w:rsidR="001F40FF" w:rsidRPr="009D0703" w:rsidRDefault="001F40FF" w:rsidP="001F40FF">
            <w:pPr>
              <w:spacing w:after="0" w:line="240" w:lineRule="auto"/>
              <w:jc w:val="center"/>
              <w:rPr>
                <w:rFonts w:ascii="Calibri" w:eastAsia="Times New Roman" w:hAnsi="Calibri" w:cs="Calibri"/>
                <w:b/>
                <w:color w:val="000000"/>
                <w:lang w:eastAsia="en-GB"/>
              </w:rPr>
            </w:pPr>
            <w:r w:rsidRPr="009D0703">
              <w:rPr>
                <w:rFonts w:ascii="Calibri" w:eastAsia="Times New Roman" w:hAnsi="Calibri" w:cs="Calibri"/>
                <w:b/>
                <w:color w:val="000000"/>
                <w:lang w:eastAsia="en-GB"/>
              </w:rPr>
              <w:t>Iterations</w:t>
            </w:r>
          </w:p>
        </w:tc>
      </w:tr>
      <w:tr w:rsidR="001F40FF" w:rsidRPr="001F40FF" w:rsidTr="001F40FF">
        <w:trPr>
          <w:trHeight w:val="300"/>
          <w:jc w:val="center"/>
        </w:trPr>
        <w:tc>
          <w:tcPr>
            <w:tcW w:w="2500" w:type="dxa"/>
            <w:tcBorders>
              <w:top w:val="nil"/>
              <w:left w:val="single" w:sz="4" w:space="0" w:color="auto"/>
              <w:bottom w:val="single" w:sz="4" w:space="0" w:color="auto"/>
              <w:right w:val="single" w:sz="4" w:space="0" w:color="auto"/>
            </w:tcBorders>
            <w:shd w:val="clear" w:color="000000" w:fill="D9D9D9"/>
            <w:noWrap/>
            <w:vAlign w:val="bottom"/>
            <w:hideMark/>
          </w:tcPr>
          <w:p w:rsidR="001F40FF" w:rsidRPr="009D0703" w:rsidRDefault="001F40FF" w:rsidP="001F40FF">
            <w:pPr>
              <w:spacing w:after="0" w:line="240" w:lineRule="auto"/>
              <w:rPr>
                <w:rFonts w:ascii="Calibri" w:eastAsia="Times New Roman" w:hAnsi="Calibri" w:cs="Calibri"/>
                <w:i/>
                <w:color w:val="000000"/>
                <w:lang w:eastAsia="en-GB"/>
              </w:rPr>
            </w:pPr>
            <w:r w:rsidRPr="009D0703">
              <w:rPr>
                <w:rFonts w:ascii="Calibri" w:eastAsia="Times New Roman" w:hAnsi="Calibri" w:cs="Calibri"/>
                <w:i/>
                <w:color w:val="000000"/>
                <w:lang w:eastAsia="en-GB"/>
              </w:rPr>
              <w:t>Function</w:t>
            </w:r>
          </w:p>
        </w:tc>
        <w:tc>
          <w:tcPr>
            <w:tcW w:w="1041" w:type="dxa"/>
            <w:tcBorders>
              <w:top w:val="nil"/>
              <w:left w:val="nil"/>
              <w:bottom w:val="single" w:sz="4" w:space="0" w:color="auto"/>
              <w:right w:val="single" w:sz="4" w:space="0" w:color="auto"/>
            </w:tcBorders>
            <w:shd w:val="clear" w:color="000000" w:fill="D9D9D9"/>
            <w:noWrap/>
            <w:vAlign w:val="bottom"/>
            <w:hideMark/>
          </w:tcPr>
          <w:p w:rsidR="001F40FF" w:rsidRPr="009D0703" w:rsidRDefault="001F40FF" w:rsidP="001F40FF">
            <w:pPr>
              <w:spacing w:after="0" w:line="240" w:lineRule="auto"/>
              <w:rPr>
                <w:rFonts w:ascii="Calibri" w:eastAsia="Times New Roman" w:hAnsi="Calibri" w:cs="Calibri"/>
                <w:i/>
                <w:color w:val="000000"/>
                <w:lang w:eastAsia="en-GB"/>
              </w:rPr>
            </w:pPr>
            <w:r w:rsidRPr="009D0703">
              <w:rPr>
                <w:rFonts w:ascii="Calibri" w:eastAsia="Times New Roman" w:hAnsi="Calibri" w:cs="Calibri"/>
                <w:i/>
                <w:color w:val="000000"/>
                <w:lang w:eastAsia="en-GB"/>
              </w:rPr>
              <w:t>a0</w:t>
            </w:r>
          </w:p>
        </w:tc>
        <w:tc>
          <w:tcPr>
            <w:tcW w:w="879" w:type="dxa"/>
            <w:tcBorders>
              <w:top w:val="nil"/>
              <w:left w:val="nil"/>
              <w:bottom w:val="single" w:sz="4" w:space="0" w:color="auto"/>
              <w:right w:val="single" w:sz="4" w:space="0" w:color="auto"/>
            </w:tcBorders>
            <w:shd w:val="clear" w:color="000000" w:fill="D9D9D9"/>
            <w:noWrap/>
            <w:vAlign w:val="bottom"/>
            <w:hideMark/>
          </w:tcPr>
          <w:p w:rsidR="001F40FF" w:rsidRPr="009D0703" w:rsidRDefault="001F40FF" w:rsidP="001F40FF">
            <w:pPr>
              <w:spacing w:after="0" w:line="240" w:lineRule="auto"/>
              <w:rPr>
                <w:rFonts w:ascii="Calibri" w:eastAsia="Times New Roman" w:hAnsi="Calibri" w:cs="Calibri"/>
                <w:i/>
                <w:color w:val="000000"/>
                <w:lang w:eastAsia="en-GB"/>
              </w:rPr>
            </w:pPr>
            <w:r w:rsidRPr="009D0703">
              <w:rPr>
                <w:rFonts w:ascii="Calibri" w:eastAsia="Times New Roman" w:hAnsi="Calibri" w:cs="Calibri"/>
                <w:i/>
                <w:color w:val="000000"/>
                <w:lang w:eastAsia="en-GB"/>
              </w:rPr>
              <w:t>b0</w:t>
            </w:r>
          </w:p>
        </w:tc>
        <w:tc>
          <w:tcPr>
            <w:tcW w:w="899" w:type="dxa"/>
            <w:tcBorders>
              <w:top w:val="nil"/>
              <w:left w:val="nil"/>
              <w:bottom w:val="single" w:sz="4" w:space="0" w:color="auto"/>
              <w:right w:val="single" w:sz="4" w:space="0" w:color="auto"/>
            </w:tcBorders>
            <w:shd w:val="clear" w:color="000000" w:fill="D9D9D9"/>
            <w:noWrap/>
            <w:vAlign w:val="bottom"/>
            <w:hideMark/>
          </w:tcPr>
          <w:p w:rsidR="001F40FF" w:rsidRPr="009D0703" w:rsidRDefault="001F40FF" w:rsidP="001F40FF">
            <w:pPr>
              <w:spacing w:after="0" w:line="240" w:lineRule="auto"/>
              <w:rPr>
                <w:rFonts w:ascii="Calibri" w:eastAsia="Times New Roman" w:hAnsi="Calibri" w:cs="Calibri"/>
                <w:i/>
                <w:color w:val="000000"/>
                <w:lang w:eastAsia="en-GB"/>
              </w:rPr>
            </w:pPr>
            <w:r w:rsidRPr="009D0703">
              <w:rPr>
                <w:rFonts w:ascii="Calibri" w:eastAsia="Times New Roman" w:hAnsi="Calibri" w:cs="Calibri"/>
                <w:i/>
                <w:color w:val="000000"/>
                <w:lang w:eastAsia="en-GB"/>
              </w:rPr>
              <w:t>Hybrid</w:t>
            </w:r>
          </w:p>
        </w:tc>
        <w:tc>
          <w:tcPr>
            <w:tcW w:w="1082" w:type="dxa"/>
            <w:tcBorders>
              <w:top w:val="nil"/>
              <w:left w:val="nil"/>
              <w:bottom w:val="single" w:sz="4" w:space="0" w:color="auto"/>
              <w:right w:val="single" w:sz="4" w:space="0" w:color="auto"/>
            </w:tcBorders>
            <w:shd w:val="clear" w:color="000000" w:fill="D9D9D9"/>
            <w:noWrap/>
            <w:vAlign w:val="bottom"/>
            <w:hideMark/>
          </w:tcPr>
          <w:p w:rsidR="001F40FF" w:rsidRPr="009D0703" w:rsidRDefault="001F40FF" w:rsidP="001F40FF">
            <w:pPr>
              <w:spacing w:after="0" w:line="240" w:lineRule="auto"/>
              <w:rPr>
                <w:rFonts w:ascii="Calibri" w:eastAsia="Times New Roman" w:hAnsi="Calibri" w:cs="Calibri"/>
                <w:i/>
                <w:color w:val="000000"/>
                <w:lang w:eastAsia="en-GB"/>
              </w:rPr>
            </w:pPr>
            <w:r w:rsidRPr="009D0703">
              <w:rPr>
                <w:rFonts w:ascii="Calibri" w:eastAsia="Times New Roman" w:hAnsi="Calibri" w:cs="Calibri"/>
                <w:i/>
                <w:color w:val="000000"/>
                <w:lang w:eastAsia="en-GB"/>
              </w:rPr>
              <w:t>Bisection</w:t>
            </w:r>
          </w:p>
        </w:tc>
        <w:tc>
          <w:tcPr>
            <w:tcW w:w="899" w:type="dxa"/>
            <w:tcBorders>
              <w:top w:val="nil"/>
              <w:left w:val="nil"/>
              <w:bottom w:val="single" w:sz="4" w:space="0" w:color="auto"/>
              <w:right w:val="single" w:sz="4" w:space="0" w:color="auto"/>
            </w:tcBorders>
            <w:shd w:val="clear" w:color="000000" w:fill="D9D9D9"/>
            <w:noWrap/>
            <w:vAlign w:val="bottom"/>
            <w:hideMark/>
          </w:tcPr>
          <w:p w:rsidR="001F40FF" w:rsidRPr="009D0703" w:rsidRDefault="001F40FF" w:rsidP="001F40FF">
            <w:pPr>
              <w:spacing w:after="0" w:line="240" w:lineRule="auto"/>
              <w:rPr>
                <w:rFonts w:ascii="Calibri" w:eastAsia="Times New Roman" w:hAnsi="Calibri" w:cs="Calibri"/>
                <w:i/>
                <w:color w:val="000000"/>
                <w:lang w:eastAsia="en-GB"/>
              </w:rPr>
            </w:pPr>
            <w:r w:rsidRPr="009D0703">
              <w:rPr>
                <w:rFonts w:ascii="Calibri" w:eastAsia="Times New Roman" w:hAnsi="Calibri" w:cs="Calibri"/>
                <w:i/>
                <w:color w:val="000000"/>
                <w:lang w:eastAsia="en-GB"/>
              </w:rPr>
              <w:t>Secant</w:t>
            </w:r>
          </w:p>
        </w:tc>
      </w:tr>
      <w:tr w:rsidR="001F40FF" w:rsidRPr="001F40FF" w:rsidTr="001F40FF">
        <w:trPr>
          <w:trHeight w:val="300"/>
          <w:jc w:val="center"/>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rsidR="001F40FF" w:rsidRPr="001F40FF" w:rsidRDefault="001F40FF" w:rsidP="001F40FF">
            <w:pPr>
              <w:spacing w:after="0" w:line="240" w:lineRule="auto"/>
              <w:rPr>
                <w:rFonts w:ascii="Calibri" w:eastAsia="Times New Roman" w:hAnsi="Calibri" w:cs="Calibri"/>
                <w:color w:val="000000"/>
                <w:lang w:eastAsia="en-GB"/>
              </w:rPr>
            </w:pPr>
            <w:r w:rsidRPr="001F40FF">
              <w:rPr>
                <w:rFonts w:ascii="Calibri" w:eastAsia="Times New Roman" w:hAnsi="Calibri" w:cs="Calibri"/>
                <w:color w:val="000000"/>
                <w:lang w:eastAsia="en-GB"/>
              </w:rPr>
              <w:t>Inverse proportion</w:t>
            </w:r>
          </w:p>
        </w:tc>
        <w:tc>
          <w:tcPr>
            <w:tcW w:w="1041" w:type="dxa"/>
            <w:tcBorders>
              <w:top w:val="nil"/>
              <w:left w:val="nil"/>
              <w:bottom w:val="single" w:sz="4" w:space="0" w:color="auto"/>
              <w:right w:val="single" w:sz="4" w:space="0" w:color="auto"/>
            </w:tcBorders>
            <w:shd w:val="clear" w:color="auto" w:fill="auto"/>
            <w:noWrap/>
            <w:vAlign w:val="bottom"/>
            <w:hideMark/>
          </w:tcPr>
          <w:p w:rsidR="001F40FF" w:rsidRPr="001F40FF" w:rsidRDefault="001F40FF" w:rsidP="001F40FF">
            <w:pPr>
              <w:spacing w:after="0" w:line="240" w:lineRule="auto"/>
              <w:jc w:val="right"/>
              <w:rPr>
                <w:rFonts w:ascii="Calibri" w:eastAsia="Times New Roman" w:hAnsi="Calibri" w:cs="Calibri"/>
                <w:color w:val="000000"/>
                <w:lang w:eastAsia="en-GB"/>
              </w:rPr>
            </w:pPr>
            <w:r w:rsidRPr="001F40FF">
              <w:rPr>
                <w:rFonts w:ascii="Calibri" w:eastAsia="Times New Roman" w:hAnsi="Calibri" w:cs="Calibri"/>
                <w:color w:val="000000"/>
                <w:lang w:eastAsia="en-GB"/>
              </w:rPr>
              <w:t>3,01</w:t>
            </w:r>
          </w:p>
        </w:tc>
        <w:tc>
          <w:tcPr>
            <w:tcW w:w="879" w:type="dxa"/>
            <w:tcBorders>
              <w:top w:val="nil"/>
              <w:left w:val="nil"/>
              <w:bottom w:val="single" w:sz="4" w:space="0" w:color="auto"/>
              <w:right w:val="single" w:sz="4" w:space="0" w:color="auto"/>
            </w:tcBorders>
            <w:shd w:val="clear" w:color="auto" w:fill="auto"/>
            <w:noWrap/>
            <w:vAlign w:val="bottom"/>
            <w:hideMark/>
          </w:tcPr>
          <w:p w:rsidR="001F40FF" w:rsidRPr="001F40FF" w:rsidRDefault="001F40FF" w:rsidP="001F40FF">
            <w:pPr>
              <w:spacing w:after="0" w:line="240" w:lineRule="auto"/>
              <w:jc w:val="right"/>
              <w:rPr>
                <w:rFonts w:ascii="Calibri" w:eastAsia="Times New Roman" w:hAnsi="Calibri" w:cs="Calibri"/>
                <w:color w:val="000000"/>
                <w:lang w:eastAsia="en-GB"/>
              </w:rPr>
            </w:pPr>
            <w:r w:rsidRPr="001F40FF">
              <w:rPr>
                <w:rFonts w:ascii="Calibri" w:eastAsia="Times New Roman" w:hAnsi="Calibri" w:cs="Calibri"/>
                <w:color w:val="000000"/>
                <w:lang w:eastAsia="en-GB"/>
              </w:rPr>
              <w:t>100</w:t>
            </w:r>
          </w:p>
        </w:tc>
        <w:tc>
          <w:tcPr>
            <w:tcW w:w="899" w:type="dxa"/>
            <w:tcBorders>
              <w:top w:val="nil"/>
              <w:left w:val="nil"/>
              <w:bottom w:val="single" w:sz="4" w:space="0" w:color="auto"/>
              <w:right w:val="single" w:sz="4" w:space="0" w:color="auto"/>
            </w:tcBorders>
            <w:shd w:val="clear" w:color="auto" w:fill="auto"/>
            <w:noWrap/>
            <w:vAlign w:val="bottom"/>
            <w:hideMark/>
          </w:tcPr>
          <w:p w:rsidR="001F40FF" w:rsidRPr="001F40FF" w:rsidRDefault="001F40FF" w:rsidP="001F40FF">
            <w:pPr>
              <w:spacing w:after="0" w:line="240" w:lineRule="auto"/>
              <w:jc w:val="right"/>
              <w:rPr>
                <w:rFonts w:ascii="Calibri" w:eastAsia="Times New Roman" w:hAnsi="Calibri" w:cs="Calibri"/>
                <w:color w:val="000000"/>
                <w:lang w:eastAsia="en-GB"/>
              </w:rPr>
            </w:pPr>
            <w:r w:rsidRPr="001F40FF">
              <w:rPr>
                <w:rFonts w:ascii="Calibri" w:eastAsia="Times New Roman" w:hAnsi="Calibri" w:cs="Calibri"/>
                <w:color w:val="000000"/>
                <w:lang w:eastAsia="en-GB"/>
              </w:rPr>
              <w:t>16</w:t>
            </w:r>
          </w:p>
        </w:tc>
        <w:tc>
          <w:tcPr>
            <w:tcW w:w="1082" w:type="dxa"/>
            <w:tcBorders>
              <w:top w:val="nil"/>
              <w:left w:val="nil"/>
              <w:bottom w:val="single" w:sz="4" w:space="0" w:color="auto"/>
              <w:right w:val="single" w:sz="4" w:space="0" w:color="auto"/>
            </w:tcBorders>
            <w:shd w:val="clear" w:color="auto" w:fill="auto"/>
            <w:noWrap/>
            <w:vAlign w:val="bottom"/>
            <w:hideMark/>
          </w:tcPr>
          <w:p w:rsidR="001F40FF" w:rsidRPr="001F40FF" w:rsidRDefault="001F40FF" w:rsidP="001F40FF">
            <w:pPr>
              <w:spacing w:after="0" w:line="240" w:lineRule="auto"/>
              <w:jc w:val="right"/>
              <w:rPr>
                <w:rFonts w:ascii="Calibri" w:eastAsia="Times New Roman" w:hAnsi="Calibri" w:cs="Calibri"/>
                <w:color w:val="000000"/>
                <w:lang w:eastAsia="en-GB"/>
              </w:rPr>
            </w:pPr>
            <w:r w:rsidRPr="001F40FF">
              <w:rPr>
                <w:rFonts w:ascii="Calibri" w:eastAsia="Times New Roman" w:hAnsi="Calibri" w:cs="Calibri"/>
                <w:color w:val="000000"/>
                <w:lang w:eastAsia="en-GB"/>
              </w:rPr>
              <w:t>23</w:t>
            </w:r>
          </w:p>
        </w:tc>
        <w:tc>
          <w:tcPr>
            <w:tcW w:w="899" w:type="dxa"/>
            <w:tcBorders>
              <w:top w:val="nil"/>
              <w:left w:val="nil"/>
              <w:bottom w:val="single" w:sz="4" w:space="0" w:color="auto"/>
              <w:right w:val="single" w:sz="4" w:space="0" w:color="auto"/>
            </w:tcBorders>
            <w:shd w:val="clear" w:color="auto" w:fill="auto"/>
            <w:noWrap/>
            <w:vAlign w:val="bottom"/>
            <w:hideMark/>
          </w:tcPr>
          <w:p w:rsidR="001F40FF" w:rsidRPr="001F40FF" w:rsidRDefault="001F40FF" w:rsidP="001F40FF">
            <w:pPr>
              <w:spacing w:after="0" w:line="240" w:lineRule="auto"/>
              <w:rPr>
                <w:rFonts w:ascii="Calibri" w:eastAsia="Times New Roman" w:hAnsi="Calibri" w:cs="Calibri"/>
                <w:color w:val="000000"/>
                <w:lang w:eastAsia="en-GB"/>
              </w:rPr>
            </w:pPr>
            <w:r w:rsidRPr="001F40FF">
              <w:rPr>
                <w:rFonts w:ascii="Calibri" w:eastAsia="Times New Roman" w:hAnsi="Calibri" w:cs="Calibri"/>
                <w:color w:val="000000"/>
                <w:lang w:eastAsia="en-GB"/>
              </w:rPr>
              <w:t>NCONV</w:t>
            </w:r>
          </w:p>
        </w:tc>
      </w:tr>
      <w:tr w:rsidR="001F40FF" w:rsidRPr="001F40FF" w:rsidTr="001F40FF">
        <w:trPr>
          <w:trHeight w:val="300"/>
          <w:jc w:val="center"/>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rsidR="001F40FF" w:rsidRPr="001F40FF" w:rsidRDefault="001F40FF" w:rsidP="001F40FF">
            <w:pPr>
              <w:spacing w:after="0" w:line="240" w:lineRule="auto"/>
              <w:rPr>
                <w:rFonts w:ascii="Calibri" w:eastAsia="Times New Roman" w:hAnsi="Calibri" w:cs="Calibri"/>
                <w:color w:val="000000"/>
                <w:lang w:eastAsia="en-GB"/>
              </w:rPr>
            </w:pPr>
            <w:r w:rsidRPr="001F40FF">
              <w:rPr>
                <w:rFonts w:ascii="Calibri" w:eastAsia="Times New Roman" w:hAnsi="Calibri" w:cs="Calibri"/>
                <w:color w:val="000000"/>
                <w:lang w:eastAsia="en-GB"/>
              </w:rPr>
              <w:t>Polynomial</w:t>
            </w:r>
          </w:p>
        </w:tc>
        <w:tc>
          <w:tcPr>
            <w:tcW w:w="1041" w:type="dxa"/>
            <w:tcBorders>
              <w:top w:val="nil"/>
              <w:left w:val="nil"/>
              <w:bottom w:val="single" w:sz="4" w:space="0" w:color="auto"/>
              <w:right w:val="single" w:sz="4" w:space="0" w:color="auto"/>
            </w:tcBorders>
            <w:shd w:val="clear" w:color="auto" w:fill="auto"/>
            <w:noWrap/>
            <w:vAlign w:val="bottom"/>
            <w:hideMark/>
          </w:tcPr>
          <w:p w:rsidR="001F40FF" w:rsidRPr="001F40FF" w:rsidRDefault="001F40FF" w:rsidP="001F40FF">
            <w:pPr>
              <w:spacing w:after="0" w:line="240" w:lineRule="auto"/>
              <w:jc w:val="right"/>
              <w:rPr>
                <w:rFonts w:ascii="Calibri" w:eastAsia="Times New Roman" w:hAnsi="Calibri" w:cs="Calibri"/>
                <w:color w:val="000000"/>
                <w:lang w:eastAsia="en-GB"/>
              </w:rPr>
            </w:pPr>
            <w:r w:rsidRPr="001F40FF">
              <w:rPr>
                <w:rFonts w:ascii="Calibri" w:eastAsia="Times New Roman" w:hAnsi="Calibri" w:cs="Calibri"/>
                <w:color w:val="000000"/>
                <w:lang w:eastAsia="en-GB"/>
              </w:rPr>
              <w:t>-50</w:t>
            </w:r>
          </w:p>
        </w:tc>
        <w:tc>
          <w:tcPr>
            <w:tcW w:w="879" w:type="dxa"/>
            <w:tcBorders>
              <w:top w:val="nil"/>
              <w:left w:val="nil"/>
              <w:bottom w:val="single" w:sz="4" w:space="0" w:color="auto"/>
              <w:right w:val="single" w:sz="4" w:space="0" w:color="auto"/>
            </w:tcBorders>
            <w:shd w:val="clear" w:color="auto" w:fill="auto"/>
            <w:noWrap/>
            <w:vAlign w:val="bottom"/>
            <w:hideMark/>
          </w:tcPr>
          <w:p w:rsidR="001F40FF" w:rsidRPr="001F40FF" w:rsidRDefault="001F40FF" w:rsidP="001F40FF">
            <w:pPr>
              <w:spacing w:after="0" w:line="240" w:lineRule="auto"/>
              <w:jc w:val="right"/>
              <w:rPr>
                <w:rFonts w:ascii="Calibri" w:eastAsia="Times New Roman" w:hAnsi="Calibri" w:cs="Calibri"/>
                <w:color w:val="000000"/>
                <w:lang w:eastAsia="en-GB"/>
              </w:rPr>
            </w:pPr>
            <w:r w:rsidRPr="001F40FF">
              <w:rPr>
                <w:rFonts w:ascii="Calibri" w:eastAsia="Times New Roman" w:hAnsi="Calibri" w:cs="Calibri"/>
                <w:color w:val="000000"/>
                <w:lang w:eastAsia="en-GB"/>
              </w:rPr>
              <w:t>40</w:t>
            </w:r>
          </w:p>
        </w:tc>
        <w:tc>
          <w:tcPr>
            <w:tcW w:w="899" w:type="dxa"/>
            <w:tcBorders>
              <w:top w:val="nil"/>
              <w:left w:val="nil"/>
              <w:bottom w:val="single" w:sz="4" w:space="0" w:color="auto"/>
              <w:right w:val="single" w:sz="4" w:space="0" w:color="auto"/>
            </w:tcBorders>
            <w:shd w:val="clear" w:color="auto" w:fill="auto"/>
            <w:noWrap/>
            <w:vAlign w:val="bottom"/>
            <w:hideMark/>
          </w:tcPr>
          <w:p w:rsidR="001F40FF" w:rsidRPr="001F40FF" w:rsidRDefault="001F40FF" w:rsidP="001F40FF">
            <w:pPr>
              <w:spacing w:after="0" w:line="240" w:lineRule="auto"/>
              <w:jc w:val="right"/>
              <w:rPr>
                <w:rFonts w:ascii="Calibri" w:eastAsia="Times New Roman" w:hAnsi="Calibri" w:cs="Calibri"/>
                <w:color w:val="000000"/>
                <w:lang w:eastAsia="en-GB"/>
              </w:rPr>
            </w:pPr>
            <w:r w:rsidRPr="001F40FF">
              <w:rPr>
                <w:rFonts w:ascii="Calibri" w:eastAsia="Times New Roman" w:hAnsi="Calibri" w:cs="Calibri"/>
                <w:color w:val="000000"/>
                <w:lang w:eastAsia="en-GB"/>
              </w:rPr>
              <w:t>23</w:t>
            </w:r>
          </w:p>
        </w:tc>
        <w:tc>
          <w:tcPr>
            <w:tcW w:w="1082" w:type="dxa"/>
            <w:tcBorders>
              <w:top w:val="nil"/>
              <w:left w:val="nil"/>
              <w:bottom w:val="single" w:sz="4" w:space="0" w:color="auto"/>
              <w:right w:val="single" w:sz="4" w:space="0" w:color="auto"/>
            </w:tcBorders>
            <w:shd w:val="clear" w:color="auto" w:fill="auto"/>
            <w:noWrap/>
            <w:vAlign w:val="bottom"/>
            <w:hideMark/>
          </w:tcPr>
          <w:p w:rsidR="001F40FF" w:rsidRPr="001F40FF" w:rsidRDefault="001F40FF" w:rsidP="001F40FF">
            <w:pPr>
              <w:spacing w:after="0" w:line="240" w:lineRule="auto"/>
              <w:jc w:val="right"/>
              <w:rPr>
                <w:rFonts w:ascii="Calibri" w:eastAsia="Times New Roman" w:hAnsi="Calibri" w:cs="Calibri"/>
                <w:color w:val="000000"/>
                <w:lang w:eastAsia="en-GB"/>
              </w:rPr>
            </w:pPr>
            <w:r w:rsidRPr="001F40FF">
              <w:rPr>
                <w:rFonts w:ascii="Calibri" w:eastAsia="Times New Roman" w:hAnsi="Calibri" w:cs="Calibri"/>
                <w:color w:val="000000"/>
                <w:lang w:eastAsia="en-GB"/>
              </w:rPr>
              <w:t>11</w:t>
            </w:r>
          </w:p>
        </w:tc>
        <w:tc>
          <w:tcPr>
            <w:tcW w:w="899" w:type="dxa"/>
            <w:tcBorders>
              <w:top w:val="nil"/>
              <w:left w:val="nil"/>
              <w:bottom w:val="single" w:sz="4" w:space="0" w:color="auto"/>
              <w:right w:val="single" w:sz="4" w:space="0" w:color="auto"/>
            </w:tcBorders>
            <w:shd w:val="clear" w:color="auto" w:fill="auto"/>
            <w:noWrap/>
            <w:vAlign w:val="bottom"/>
            <w:hideMark/>
          </w:tcPr>
          <w:p w:rsidR="001F40FF" w:rsidRPr="001F40FF" w:rsidRDefault="00E7021A" w:rsidP="001F40FF">
            <w:pPr>
              <w:spacing w:after="0" w:line="240" w:lineRule="auto"/>
              <w:jc w:val="right"/>
              <w:rPr>
                <w:rFonts w:ascii="Calibri" w:eastAsia="Times New Roman" w:hAnsi="Calibri" w:cs="Calibri"/>
                <w:color w:val="000000"/>
                <w:lang w:eastAsia="en-GB"/>
              </w:rPr>
            </w:pPr>
            <w:r>
              <w:rPr>
                <w:rFonts w:ascii="Calibri" w:eastAsia="Times New Roman" w:hAnsi="Calibri" w:cs="Calibri"/>
                <w:color w:val="000000"/>
                <w:lang w:eastAsia="en-GB"/>
              </w:rPr>
              <w:t>25</w:t>
            </w:r>
          </w:p>
        </w:tc>
      </w:tr>
      <w:tr w:rsidR="001F40FF" w:rsidRPr="001F40FF" w:rsidTr="001F40FF">
        <w:trPr>
          <w:trHeight w:val="300"/>
          <w:jc w:val="center"/>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rsidR="001F40FF" w:rsidRPr="001F40FF" w:rsidRDefault="001F40FF" w:rsidP="001F40FF">
            <w:pPr>
              <w:spacing w:after="0" w:line="240" w:lineRule="auto"/>
              <w:rPr>
                <w:rFonts w:ascii="Calibri" w:eastAsia="Times New Roman" w:hAnsi="Calibri" w:cs="Calibri"/>
                <w:color w:val="000000"/>
                <w:lang w:eastAsia="en-GB"/>
              </w:rPr>
            </w:pPr>
            <w:r w:rsidRPr="001F40FF">
              <w:rPr>
                <w:rFonts w:ascii="Calibri" w:eastAsia="Times New Roman" w:hAnsi="Calibri" w:cs="Calibri"/>
                <w:color w:val="000000"/>
                <w:lang w:eastAsia="en-GB"/>
              </w:rPr>
              <w:t>Exponential</w:t>
            </w:r>
          </w:p>
        </w:tc>
        <w:tc>
          <w:tcPr>
            <w:tcW w:w="1041" w:type="dxa"/>
            <w:tcBorders>
              <w:top w:val="nil"/>
              <w:left w:val="nil"/>
              <w:bottom w:val="single" w:sz="4" w:space="0" w:color="auto"/>
              <w:right w:val="single" w:sz="4" w:space="0" w:color="auto"/>
            </w:tcBorders>
            <w:shd w:val="clear" w:color="auto" w:fill="auto"/>
            <w:noWrap/>
            <w:vAlign w:val="bottom"/>
            <w:hideMark/>
          </w:tcPr>
          <w:p w:rsidR="001F40FF" w:rsidRPr="001F40FF" w:rsidRDefault="001F40FF" w:rsidP="001F40FF">
            <w:pPr>
              <w:spacing w:after="0" w:line="240" w:lineRule="auto"/>
              <w:jc w:val="right"/>
              <w:rPr>
                <w:rFonts w:ascii="Calibri" w:eastAsia="Times New Roman" w:hAnsi="Calibri" w:cs="Calibri"/>
                <w:color w:val="000000"/>
                <w:lang w:eastAsia="en-GB"/>
              </w:rPr>
            </w:pPr>
            <w:r w:rsidRPr="001F40FF">
              <w:rPr>
                <w:rFonts w:ascii="Calibri" w:eastAsia="Times New Roman" w:hAnsi="Calibri" w:cs="Calibri"/>
                <w:color w:val="000000"/>
                <w:lang w:eastAsia="en-GB"/>
              </w:rPr>
              <w:t>-500</w:t>
            </w:r>
          </w:p>
        </w:tc>
        <w:tc>
          <w:tcPr>
            <w:tcW w:w="879" w:type="dxa"/>
            <w:tcBorders>
              <w:top w:val="nil"/>
              <w:left w:val="nil"/>
              <w:bottom w:val="single" w:sz="4" w:space="0" w:color="auto"/>
              <w:right w:val="single" w:sz="4" w:space="0" w:color="auto"/>
            </w:tcBorders>
            <w:shd w:val="clear" w:color="auto" w:fill="auto"/>
            <w:noWrap/>
            <w:vAlign w:val="bottom"/>
            <w:hideMark/>
          </w:tcPr>
          <w:p w:rsidR="001F40FF" w:rsidRPr="001F40FF" w:rsidRDefault="001F40FF" w:rsidP="001F40FF">
            <w:pPr>
              <w:spacing w:after="0" w:line="240" w:lineRule="auto"/>
              <w:jc w:val="right"/>
              <w:rPr>
                <w:rFonts w:ascii="Calibri" w:eastAsia="Times New Roman" w:hAnsi="Calibri" w:cs="Calibri"/>
                <w:color w:val="000000"/>
                <w:lang w:eastAsia="en-GB"/>
              </w:rPr>
            </w:pPr>
            <w:r w:rsidRPr="001F40FF">
              <w:rPr>
                <w:rFonts w:ascii="Calibri" w:eastAsia="Times New Roman" w:hAnsi="Calibri" w:cs="Calibri"/>
                <w:color w:val="000000"/>
                <w:lang w:eastAsia="en-GB"/>
              </w:rPr>
              <w:t>100</w:t>
            </w:r>
          </w:p>
        </w:tc>
        <w:tc>
          <w:tcPr>
            <w:tcW w:w="899" w:type="dxa"/>
            <w:tcBorders>
              <w:top w:val="nil"/>
              <w:left w:val="nil"/>
              <w:bottom w:val="single" w:sz="4" w:space="0" w:color="auto"/>
              <w:right w:val="single" w:sz="4" w:space="0" w:color="auto"/>
            </w:tcBorders>
            <w:shd w:val="clear" w:color="auto" w:fill="auto"/>
            <w:noWrap/>
            <w:vAlign w:val="bottom"/>
            <w:hideMark/>
          </w:tcPr>
          <w:p w:rsidR="001F40FF" w:rsidRPr="001F40FF" w:rsidRDefault="001F40FF" w:rsidP="001F40FF">
            <w:pPr>
              <w:spacing w:after="0" w:line="240" w:lineRule="auto"/>
              <w:rPr>
                <w:rFonts w:ascii="Calibri" w:eastAsia="Times New Roman" w:hAnsi="Calibri" w:cs="Calibri"/>
                <w:color w:val="000000"/>
                <w:lang w:eastAsia="en-GB"/>
              </w:rPr>
            </w:pPr>
            <w:r w:rsidRPr="001F40FF">
              <w:rPr>
                <w:rFonts w:ascii="Calibri" w:eastAsia="Times New Roman" w:hAnsi="Calibri" w:cs="Calibri"/>
                <w:color w:val="000000"/>
                <w:lang w:eastAsia="en-GB"/>
              </w:rPr>
              <w:t>NCONV</w:t>
            </w:r>
          </w:p>
        </w:tc>
        <w:tc>
          <w:tcPr>
            <w:tcW w:w="1082" w:type="dxa"/>
            <w:tcBorders>
              <w:top w:val="nil"/>
              <w:left w:val="nil"/>
              <w:bottom w:val="single" w:sz="4" w:space="0" w:color="auto"/>
              <w:right w:val="single" w:sz="4" w:space="0" w:color="auto"/>
            </w:tcBorders>
            <w:shd w:val="clear" w:color="auto" w:fill="auto"/>
            <w:noWrap/>
            <w:vAlign w:val="bottom"/>
            <w:hideMark/>
          </w:tcPr>
          <w:p w:rsidR="001F40FF" w:rsidRPr="001F40FF" w:rsidRDefault="00E7021A" w:rsidP="001F40FF">
            <w:pPr>
              <w:spacing w:after="0" w:line="240" w:lineRule="auto"/>
              <w:jc w:val="right"/>
              <w:rPr>
                <w:rFonts w:ascii="Calibri" w:eastAsia="Times New Roman" w:hAnsi="Calibri" w:cs="Calibri"/>
                <w:color w:val="000000"/>
                <w:lang w:eastAsia="en-GB"/>
              </w:rPr>
            </w:pPr>
            <w:r>
              <w:rPr>
                <w:rFonts w:ascii="Calibri" w:eastAsia="Times New Roman" w:hAnsi="Calibri" w:cs="Calibri"/>
                <w:color w:val="000000"/>
                <w:lang w:eastAsia="en-GB"/>
              </w:rPr>
              <w:t>25</w:t>
            </w:r>
          </w:p>
        </w:tc>
        <w:tc>
          <w:tcPr>
            <w:tcW w:w="899" w:type="dxa"/>
            <w:tcBorders>
              <w:top w:val="nil"/>
              <w:left w:val="nil"/>
              <w:bottom w:val="single" w:sz="4" w:space="0" w:color="auto"/>
              <w:right w:val="single" w:sz="4" w:space="0" w:color="auto"/>
            </w:tcBorders>
            <w:shd w:val="clear" w:color="auto" w:fill="auto"/>
            <w:noWrap/>
            <w:vAlign w:val="bottom"/>
            <w:hideMark/>
          </w:tcPr>
          <w:p w:rsidR="001F40FF" w:rsidRPr="001F40FF" w:rsidRDefault="001F40FF" w:rsidP="001F40FF">
            <w:pPr>
              <w:spacing w:after="0" w:line="240" w:lineRule="auto"/>
              <w:rPr>
                <w:rFonts w:ascii="Calibri" w:eastAsia="Times New Roman" w:hAnsi="Calibri" w:cs="Calibri"/>
                <w:color w:val="000000"/>
                <w:lang w:eastAsia="en-GB"/>
              </w:rPr>
            </w:pPr>
            <w:r w:rsidRPr="001F40FF">
              <w:rPr>
                <w:rFonts w:ascii="Calibri" w:eastAsia="Times New Roman" w:hAnsi="Calibri" w:cs="Calibri"/>
                <w:color w:val="000000"/>
                <w:lang w:eastAsia="en-GB"/>
              </w:rPr>
              <w:t>NCONV</w:t>
            </w:r>
          </w:p>
        </w:tc>
      </w:tr>
    </w:tbl>
    <w:p w:rsidR="006E4B05" w:rsidRPr="0025325D" w:rsidRDefault="006E4B05" w:rsidP="0025325D">
      <w:pPr>
        <w:rPr>
          <w:color w:val="FF0000"/>
        </w:rPr>
      </w:pPr>
    </w:p>
    <w:p w:rsidR="00680FD2" w:rsidRDefault="00680FD2" w:rsidP="004E077F">
      <w:pPr>
        <w:pStyle w:val="ListParagraph"/>
      </w:pPr>
    </w:p>
    <w:p w:rsidR="006E4B05" w:rsidRDefault="006E4B05" w:rsidP="004E077F">
      <w:pPr>
        <w:pStyle w:val="ListParagraph"/>
      </w:pPr>
      <w:r>
        <w:t>As it is shown in the previous table, the hybrid method needs less iterations than the bisection one to find the root of th</w:t>
      </w:r>
      <w:r w:rsidR="00495124">
        <w:t>e inverse proportion function, which means that the utilization of the secant method near the root accelerates the search of the result.</w:t>
      </w:r>
    </w:p>
    <w:p w:rsidR="00495124" w:rsidRDefault="00495124" w:rsidP="004E077F">
      <w:pPr>
        <w:pStyle w:val="ListParagraph"/>
      </w:pPr>
    </w:p>
    <w:p w:rsidR="00495124" w:rsidRDefault="00495124" w:rsidP="004E077F">
      <w:pPr>
        <w:pStyle w:val="ListParagraph"/>
      </w:pPr>
      <w:r>
        <w:t xml:space="preserve">When it comes to the polynomial function, the hybrid method works clearly slower than the bisection method. This poor behaviour of the algorithm is due to the particular form that this function shows near the root. </w:t>
      </w:r>
      <w:r w:rsidR="00A31FB2">
        <w:t>In that interval the 3</w:t>
      </w:r>
      <w:r w:rsidR="00A31FB2" w:rsidRPr="00A31FB2">
        <w:rPr>
          <w:vertAlign w:val="superscript"/>
        </w:rPr>
        <w:t>rd</w:t>
      </w:r>
      <w:r w:rsidR="00A31FB2">
        <w:t xml:space="preserve"> degree polynomial is almost flat or, in other words, its derivative respect to y is near zero.</w:t>
      </w:r>
      <w:r w:rsidR="002E17B1">
        <w:t xml:space="preserve"> With the aim to avoid this issue an improvement of the algorithm will be proposed.</w:t>
      </w:r>
    </w:p>
    <w:p w:rsidR="002E17B1" w:rsidRDefault="002E17B1" w:rsidP="004E077F">
      <w:pPr>
        <w:pStyle w:val="ListParagraph"/>
      </w:pPr>
    </w:p>
    <w:p w:rsidR="002E17B1" w:rsidRPr="006E4B05" w:rsidRDefault="002E17B1" w:rsidP="004E077F">
      <w:pPr>
        <w:pStyle w:val="ListParagraph"/>
      </w:pPr>
      <w:r>
        <w:t xml:space="preserve">Regarding the resolution </w:t>
      </w:r>
      <w:r w:rsidR="00151A56">
        <w:t>of the exponential function, t</w:t>
      </w:r>
      <w:r w:rsidR="00E347EF">
        <w:t xml:space="preserve">he secant method </w:t>
      </w:r>
      <w:r w:rsidR="00151A56">
        <w:t xml:space="preserve">presents critical problems when it tries to solve this kind of expression. The method is only able to find the solution in very closed intervals near the root. This behaviour occurs because of the particular change of slope of this functions. They are composed of one </w:t>
      </w:r>
      <w:r w:rsidR="00864D50">
        <w:t>part where the derivative is almost zero and another part where its derivative tends to infinite. This is a fatal combination for the secant method, which uses the slope of the function to find the root. Therefore the algorithm should avoid the utilization of this method with this kind of function.</w:t>
      </w:r>
      <w:r w:rsidR="00151A56">
        <w:t xml:space="preserve"> </w:t>
      </w:r>
    </w:p>
    <w:p w:rsidR="004E077F" w:rsidRDefault="004E077F" w:rsidP="004E077F">
      <w:pPr>
        <w:pStyle w:val="ListParagraph"/>
      </w:pPr>
    </w:p>
    <w:p w:rsidR="00C3630E" w:rsidRPr="008336B2" w:rsidRDefault="004C29A7" w:rsidP="007622B6">
      <w:pPr>
        <w:pStyle w:val="ListParagraph"/>
        <w:numPr>
          <w:ilvl w:val="0"/>
          <w:numId w:val="1"/>
        </w:numPr>
        <w:rPr>
          <w:b/>
          <w:sz w:val="24"/>
        </w:rPr>
      </w:pPr>
      <w:r w:rsidRPr="008336B2">
        <w:rPr>
          <w:b/>
          <w:sz w:val="24"/>
        </w:rPr>
        <w:lastRenderedPageBreak/>
        <w:t>Improvements proposal</w:t>
      </w:r>
    </w:p>
    <w:p w:rsidR="007622B6" w:rsidRDefault="007622B6" w:rsidP="007622B6">
      <w:pPr>
        <w:pStyle w:val="ListParagraph"/>
      </w:pPr>
    </w:p>
    <w:p w:rsidR="007622B6" w:rsidRDefault="007622B6" w:rsidP="007622B6">
      <w:pPr>
        <w:pStyle w:val="ListParagraph"/>
      </w:pPr>
      <w:r>
        <w:t xml:space="preserve">After the results of the tests, another </w:t>
      </w:r>
      <w:r w:rsidR="00E22E65">
        <w:t>swap criteria has been chosen with the aim of enhancing the agility of the method. Moreover, after finding out that the secant method needed a large number of iterations to solve a root in low slopes, such as the one of the function (</w:t>
      </w:r>
      <m:oMath>
        <m:r>
          <w:rPr>
            <w:rFonts w:ascii="Cambria Math" w:hAnsi="Cambria Math"/>
          </w:rPr>
          <m:t>y=</m:t>
        </m:r>
        <m:sSup>
          <m:sSupPr>
            <m:ctrlPr>
              <w:rPr>
                <w:rFonts w:ascii="Cambria Math" w:hAnsi="Cambria Math"/>
                <w:i/>
              </w:rPr>
            </m:ctrlPr>
          </m:sSupPr>
          <m:e>
            <m:r>
              <w:rPr>
                <w:rFonts w:ascii="Cambria Math" w:hAnsi="Cambria Math"/>
              </w:rPr>
              <m:t>x</m:t>
            </m:r>
          </m:e>
          <m:sup>
            <m:r>
              <w:rPr>
                <w:rFonts w:ascii="Cambria Math" w:hAnsi="Cambria Math"/>
              </w:rPr>
              <m:t>3</m:t>
            </m:r>
          </m:sup>
        </m:sSup>
      </m:oMath>
      <w:r w:rsidR="00E22E65">
        <w:t>), another criteria has been included in the code to swap to the bisection method in such cases.</w:t>
      </w:r>
    </w:p>
    <w:p w:rsidR="00E22E65" w:rsidRDefault="00E22E65" w:rsidP="007622B6">
      <w:pPr>
        <w:pStyle w:val="ListParagraph"/>
      </w:pPr>
    </w:p>
    <w:p w:rsidR="00680FD2" w:rsidRDefault="00680FD2" w:rsidP="007622B6">
      <w:pPr>
        <w:pStyle w:val="ListParagraph"/>
        <w:rPr>
          <w:b/>
        </w:rPr>
      </w:pPr>
    </w:p>
    <w:p w:rsidR="00E22E65" w:rsidRPr="008336B2" w:rsidRDefault="00E22E65" w:rsidP="007622B6">
      <w:pPr>
        <w:pStyle w:val="ListParagraph"/>
        <w:rPr>
          <w:b/>
        </w:rPr>
      </w:pPr>
      <w:r w:rsidRPr="008336B2">
        <w:rPr>
          <w:b/>
        </w:rPr>
        <w:t>Swap criteria #2</w:t>
      </w:r>
    </w:p>
    <w:p w:rsidR="00E22E65" w:rsidRDefault="00E22E65" w:rsidP="007622B6">
      <w:pPr>
        <w:pStyle w:val="ListParagraph"/>
      </w:pPr>
    </w:p>
    <w:p w:rsidR="00E22E65" w:rsidRPr="00E22E65" w:rsidRDefault="006A7713" w:rsidP="007622B6">
      <w:pPr>
        <w:pStyle w:val="ListParagraph"/>
        <w:rPr>
          <w:rFonts w:eastAsiaTheme="minorEastAsia"/>
        </w:rPr>
      </w:pPr>
      <m:oMathPara>
        <m:oMathParaPr>
          <m:jc m:val="left"/>
        </m:oMathParaP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f(b</m:t>
                  </m:r>
                </m:e>
                <m:sub>
                  <m:r>
                    <w:rPr>
                      <w:rFonts w:ascii="Cambria Math" w:hAnsi="Cambria Math"/>
                    </w:rPr>
                    <m:t>k+1</m:t>
                  </m:r>
                </m:sub>
              </m:sSub>
              <m:r>
                <w:rPr>
                  <w:rFonts w:ascii="Cambria Math" w:hAnsi="Cambria Math"/>
                </w:rPr>
                <m:t>)</m:t>
              </m:r>
            </m:e>
          </m:d>
          <m:d>
            <m:dPr>
              <m:ctrlPr>
                <w:rPr>
                  <w:rFonts w:ascii="Cambria Math" w:hAnsi="Cambria Math"/>
                  <w:i/>
                </w:rPr>
              </m:ctrlPr>
            </m:dPr>
            <m:e>
              <m:r>
                <w:rPr>
                  <w:rFonts w:ascii="Cambria Math" w:hAnsi="Cambria Math"/>
                </w:rPr>
                <m:t>secant</m:t>
              </m:r>
            </m:e>
          </m:d>
          <m:r>
            <w:rPr>
              <w:rFonts w:ascii="Cambria Math" w:hAnsi="Cambria Math"/>
            </w:rPr>
            <m:t>&lt;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f(b</m:t>
                  </m:r>
                </m:e>
                <m:sub>
                  <m:r>
                    <w:rPr>
                      <w:rFonts w:ascii="Cambria Math" w:hAnsi="Cambria Math"/>
                    </w:rPr>
                    <m:t>k+1</m:t>
                  </m:r>
                </m:sub>
              </m:sSub>
              <m:r>
                <w:rPr>
                  <w:rFonts w:ascii="Cambria Math" w:hAnsi="Cambria Math"/>
                </w:rPr>
                <m:t>)</m:t>
              </m:r>
            </m:e>
          </m:d>
          <m:d>
            <m:dPr>
              <m:ctrlPr>
                <w:rPr>
                  <w:rFonts w:ascii="Cambria Math" w:hAnsi="Cambria Math"/>
                  <w:i/>
                </w:rPr>
              </m:ctrlPr>
            </m:dPr>
            <m:e>
              <m:r>
                <w:rPr>
                  <w:rFonts w:ascii="Cambria Math" w:hAnsi="Cambria Math"/>
                </w:rPr>
                <m:t>bisection</m:t>
              </m:r>
            </m:e>
          </m:d>
        </m:oMath>
      </m:oMathPara>
    </w:p>
    <w:p w:rsidR="00E22E65" w:rsidRDefault="00E22E65" w:rsidP="007622B6">
      <w:pPr>
        <w:pStyle w:val="ListParagraph"/>
      </w:pPr>
    </w:p>
    <w:p w:rsidR="00E22E65" w:rsidRDefault="004E482B" w:rsidP="007622B6">
      <w:pPr>
        <w:pStyle w:val="ListParagraph"/>
      </w:pPr>
      <w:r>
        <w:t>It means that</w:t>
      </w:r>
      <w:r w:rsidR="0025325D">
        <w:t xml:space="preserve"> as</w:t>
      </w:r>
      <w:r>
        <w:t xml:space="preserve"> </w:t>
      </w:r>
      <w:r w:rsidR="00E30C79">
        <w:t>the solution is c</w:t>
      </w:r>
      <w:r>
        <w:t xml:space="preserve">loser with the secant method in </w:t>
      </w:r>
      <w:r w:rsidR="0025325D">
        <w:t xml:space="preserve">that point, </w:t>
      </w:r>
      <w:r w:rsidR="00E30C79">
        <w:t xml:space="preserve">the swapping </w:t>
      </w:r>
      <w:r>
        <w:t>is going to reduce the number of iterations needed to achieve a satisfactory result.</w:t>
      </w:r>
    </w:p>
    <w:p w:rsidR="00E30C79" w:rsidRDefault="00E30C79" w:rsidP="007622B6">
      <w:pPr>
        <w:pStyle w:val="ListParagraph"/>
      </w:pPr>
    </w:p>
    <w:p w:rsidR="00E30C79" w:rsidRDefault="00E30C79" w:rsidP="007622B6">
      <w:pPr>
        <w:pStyle w:val="ListParagraph"/>
      </w:pPr>
      <w:r>
        <w:t>The same functions has been tested with this swap criteria as it is shown below.</w:t>
      </w:r>
    </w:p>
    <w:p w:rsidR="004E482B" w:rsidRDefault="004E482B" w:rsidP="007622B6">
      <w:pPr>
        <w:pStyle w:val="ListParagraph"/>
      </w:pPr>
    </w:p>
    <w:p w:rsidR="009D0703" w:rsidRDefault="009D0703" w:rsidP="009D0703">
      <w:pPr>
        <w:pStyle w:val="Caption"/>
        <w:keepNext/>
        <w:jc w:val="center"/>
      </w:pPr>
      <w:r>
        <w:t xml:space="preserve">Table </w:t>
      </w:r>
      <w:fldSimple w:instr=" SEQ Table \* ARABIC ">
        <w:r>
          <w:rPr>
            <w:noProof/>
          </w:rPr>
          <w:t>3</w:t>
        </w:r>
      </w:fldSimple>
      <w:r>
        <w:t>: Number of iterations needed to solve the functions of the table 1 with the new swap criteria</w:t>
      </w:r>
    </w:p>
    <w:tbl>
      <w:tblPr>
        <w:tblW w:w="7300" w:type="dxa"/>
        <w:jc w:val="center"/>
        <w:tblLook w:val="04A0" w:firstRow="1" w:lastRow="0" w:firstColumn="1" w:lastColumn="0" w:noHBand="0" w:noVBand="1"/>
      </w:tblPr>
      <w:tblGrid>
        <w:gridCol w:w="2500"/>
        <w:gridCol w:w="1041"/>
        <w:gridCol w:w="879"/>
        <w:gridCol w:w="830"/>
        <w:gridCol w:w="1120"/>
        <w:gridCol w:w="930"/>
      </w:tblGrid>
      <w:tr w:rsidR="00E7021A" w:rsidRPr="00E7021A" w:rsidTr="007767D4">
        <w:trPr>
          <w:trHeight w:val="300"/>
          <w:jc w:val="center"/>
        </w:trPr>
        <w:tc>
          <w:tcPr>
            <w:tcW w:w="25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E7021A" w:rsidRPr="00E7021A" w:rsidRDefault="00E7021A" w:rsidP="00E7021A">
            <w:pPr>
              <w:spacing w:after="0" w:line="240" w:lineRule="auto"/>
              <w:jc w:val="center"/>
              <w:rPr>
                <w:rFonts w:ascii="Calibri" w:eastAsia="Times New Roman" w:hAnsi="Calibri" w:cs="Calibri"/>
                <w:color w:val="000000"/>
                <w:lang w:eastAsia="en-GB"/>
              </w:rPr>
            </w:pPr>
            <w:r w:rsidRPr="00E7021A">
              <w:rPr>
                <w:rFonts w:ascii="Calibri" w:eastAsia="Times New Roman" w:hAnsi="Calibri" w:cs="Calibri"/>
                <w:color w:val="000000"/>
                <w:lang w:eastAsia="en-GB"/>
              </w:rPr>
              <w:t>-</w:t>
            </w:r>
          </w:p>
        </w:tc>
        <w:tc>
          <w:tcPr>
            <w:tcW w:w="1920" w:type="dxa"/>
            <w:gridSpan w:val="2"/>
            <w:tcBorders>
              <w:top w:val="single" w:sz="4" w:space="0" w:color="auto"/>
              <w:left w:val="nil"/>
              <w:bottom w:val="single" w:sz="4" w:space="0" w:color="auto"/>
              <w:right w:val="single" w:sz="4" w:space="0" w:color="auto"/>
            </w:tcBorders>
            <w:shd w:val="clear" w:color="000000" w:fill="BFBFBF"/>
            <w:noWrap/>
            <w:vAlign w:val="bottom"/>
            <w:hideMark/>
          </w:tcPr>
          <w:p w:rsidR="00E7021A" w:rsidRPr="00E7021A" w:rsidRDefault="00E7021A" w:rsidP="00E7021A">
            <w:pPr>
              <w:spacing w:after="0" w:line="240" w:lineRule="auto"/>
              <w:jc w:val="center"/>
              <w:rPr>
                <w:rFonts w:ascii="Calibri" w:eastAsia="Times New Roman" w:hAnsi="Calibri" w:cs="Calibri"/>
                <w:color w:val="000000"/>
                <w:lang w:eastAsia="en-GB"/>
              </w:rPr>
            </w:pPr>
            <w:r w:rsidRPr="00E7021A">
              <w:rPr>
                <w:rFonts w:ascii="Calibri" w:eastAsia="Times New Roman" w:hAnsi="Calibri" w:cs="Calibri"/>
                <w:color w:val="000000"/>
                <w:lang w:eastAsia="en-GB"/>
              </w:rPr>
              <w:t>Initial points</w:t>
            </w:r>
          </w:p>
        </w:tc>
        <w:tc>
          <w:tcPr>
            <w:tcW w:w="2880" w:type="dxa"/>
            <w:gridSpan w:val="3"/>
            <w:tcBorders>
              <w:top w:val="single" w:sz="4" w:space="0" w:color="auto"/>
              <w:left w:val="nil"/>
              <w:bottom w:val="single" w:sz="4" w:space="0" w:color="auto"/>
              <w:right w:val="single" w:sz="4" w:space="0" w:color="auto"/>
            </w:tcBorders>
            <w:shd w:val="clear" w:color="000000" w:fill="BFBFBF"/>
            <w:noWrap/>
            <w:vAlign w:val="bottom"/>
            <w:hideMark/>
          </w:tcPr>
          <w:p w:rsidR="00E7021A" w:rsidRPr="00E7021A" w:rsidRDefault="00E7021A" w:rsidP="00E7021A">
            <w:pPr>
              <w:spacing w:after="0" w:line="240" w:lineRule="auto"/>
              <w:jc w:val="center"/>
              <w:rPr>
                <w:rFonts w:ascii="Calibri" w:eastAsia="Times New Roman" w:hAnsi="Calibri" w:cs="Calibri"/>
                <w:color w:val="000000"/>
                <w:lang w:eastAsia="en-GB"/>
              </w:rPr>
            </w:pPr>
            <w:r w:rsidRPr="00E7021A">
              <w:rPr>
                <w:rFonts w:ascii="Calibri" w:eastAsia="Times New Roman" w:hAnsi="Calibri" w:cs="Calibri"/>
                <w:color w:val="000000"/>
                <w:lang w:eastAsia="en-GB"/>
              </w:rPr>
              <w:t>Iterations</w:t>
            </w:r>
          </w:p>
        </w:tc>
      </w:tr>
      <w:tr w:rsidR="00E7021A" w:rsidRPr="00E7021A" w:rsidTr="007767D4">
        <w:trPr>
          <w:trHeight w:val="300"/>
          <w:jc w:val="center"/>
        </w:trPr>
        <w:tc>
          <w:tcPr>
            <w:tcW w:w="2500" w:type="dxa"/>
            <w:tcBorders>
              <w:top w:val="nil"/>
              <w:left w:val="single" w:sz="4" w:space="0" w:color="auto"/>
              <w:bottom w:val="single" w:sz="4" w:space="0" w:color="auto"/>
              <w:right w:val="single" w:sz="4" w:space="0" w:color="auto"/>
            </w:tcBorders>
            <w:shd w:val="clear" w:color="000000" w:fill="D9D9D9"/>
            <w:noWrap/>
            <w:vAlign w:val="bottom"/>
            <w:hideMark/>
          </w:tcPr>
          <w:p w:rsidR="00E7021A" w:rsidRPr="00E7021A" w:rsidRDefault="00E7021A" w:rsidP="00E7021A">
            <w:pPr>
              <w:spacing w:after="0" w:line="240" w:lineRule="auto"/>
              <w:rPr>
                <w:rFonts w:ascii="Calibri" w:eastAsia="Times New Roman" w:hAnsi="Calibri" w:cs="Calibri"/>
                <w:color w:val="000000"/>
                <w:lang w:eastAsia="en-GB"/>
              </w:rPr>
            </w:pPr>
            <w:r w:rsidRPr="00E7021A">
              <w:rPr>
                <w:rFonts w:ascii="Calibri" w:eastAsia="Times New Roman" w:hAnsi="Calibri" w:cs="Calibri"/>
                <w:color w:val="000000"/>
                <w:lang w:eastAsia="en-GB"/>
              </w:rPr>
              <w:t>Function</w:t>
            </w:r>
          </w:p>
        </w:tc>
        <w:tc>
          <w:tcPr>
            <w:tcW w:w="1041" w:type="dxa"/>
            <w:tcBorders>
              <w:top w:val="nil"/>
              <w:left w:val="nil"/>
              <w:bottom w:val="single" w:sz="4" w:space="0" w:color="auto"/>
              <w:right w:val="single" w:sz="4" w:space="0" w:color="auto"/>
            </w:tcBorders>
            <w:shd w:val="clear" w:color="000000" w:fill="D9D9D9"/>
            <w:noWrap/>
            <w:vAlign w:val="bottom"/>
            <w:hideMark/>
          </w:tcPr>
          <w:p w:rsidR="00E7021A" w:rsidRPr="00E7021A" w:rsidRDefault="00E7021A" w:rsidP="00E7021A">
            <w:pPr>
              <w:spacing w:after="0" w:line="240" w:lineRule="auto"/>
              <w:rPr>
                <w:rFonts w:ascii="Calibri" w:eastAsia="Times New Roman" w:hAnsi="Calibri" w:cs="Calibri"/>
                <w:color w:val="000000"/>
                <w:lang w:eastAsia="en-GB"/>
              </w:rPr>
            </w:pPr>
            <w:r w:rsidRPr="00E7021A">
              <w:rPr>
                <w:rFonts w:ascii="Calibri" w:eastAsia="Times New Roman" w:hAnsi="Calibri" w:cs="Calibri"/>
                <w:color w:val="000000"/>
                <w:lang w:eastAsia="en-GB"/>
              </w:rPr>
              <w:t>a0</w:t>
            </w:r>
          </w:p>
        </w:tc>
        <w:tc>
          <w:tcPr>
            <w:tcW w:w="879" w:type="dxa"/>
            <w:tcBorders>
              <w:top w:val="nil"/>
              <w:left w:val="nil"/>
              <w:bottom w:val="single" w:sz="4" w:space="0" w:color="auto"/>
              <w:right w:val="single" w:sz="4" w:space="0" w:color="auto"/>
            </w:tcBorders>
            <w:shd w:val="clear" w:color="000000" w:fill="D9D9D9"/>
            <w:noWrap/>
            <w:vAlign w:val="bottom"/>
            <w:hideMark/>
          </w:tcPr>
          <w:p w:rsidR="00E7021A" w:rsidRPr="00E7021A" w:rsidRDefault="00E7021A" w:rsidP="00E7021A">
            <w:pPr>
              <w:spacing w:after="0" w:line="240" w:lineRule="auto"/>
              <w:rPr>
                <w:rFonts w:ascii="Calibri" w:eastAsia="Times New Roman" w:hAnsi="Calibri" w:cs="Calibri"/>
                <w:color w:val="000000"/>
                <w:lang w:eastAsia="en-GB"/>
              </w:rPr>
            </w:pPr>
            <w:r w:rsidRPr="00E7021A">
              <w:rPr>
                <w:rFonts w:ascii="Calibri" w:eastAsia="Times New Roman" w:hAnsi="Calibri" w:cs="Calibri"/>
                <w:color w:val="000000"/>
                <w:lang w:eastAsia="en-GB"/>
              </w:rPr>
              <w:t>b0</w:t>
            </w:r>
          </w:p>
        </w:tc>
        <w:tc>
          <w:tcPr>
            <w:tcW w:w="830" w:type="dxa"/>
            <w:tcBorders>
              <w:top w:val="nil"/>
              <w:left w:val="nil"/>
              <w:bottom w:val="single" w:sz="4" w:space="0" w:color="auto"/>
              <w:right w:val="single" w:sz="4" w:space="0" w:color="auto"/>
            </w:tcBorders>
            <w:shd w:val="clear" w:color="000000" w:fill="D9D9D9"/>
            <w:noWrap/>
            <w:vAlign w:val="bottom"/>
            <w:hideMark/>
          </w:tcPr>
          <w:p w:rsidR="00E7021A" w:rsidRPr="00E7021A" w:rsidRDefault="00E7021A" w:rsidP="00E7021A">
            <w:pPr>
              <w:spacing w:after="0" w:line="240" w:lineRule="auto"/>
              <w:rPr>
                <w:rFonts w:ascii="Calibri" w:eastAsia="Times New Roman" w:hAnsi="Calibri" w:cs="Calibri"/>
                <w:color w:val="000000"/>
                <w:lang w:eastAsia="en-GB"/>
              </w:rPr>
            </w:pPr>
            <w:r w:rsidRPr="00E7021A">
              <w:rPr>
                <w:rFonts w:ascii="Calibri" w:eastAsia="Times New Roman" w:hAnsi="Calibri" w:cs="Calibri"/>
                <w:color w:val="000000"/>
                <w:lang w:eastAsia="en-GB"/>
              </w:rPr>
              <w:t>Hybrid</w:t>
            </w:r>
          </w:p>
        </w:tc>
        <w:tc>
          <w:tcPr>
            <w:tcW w:w="1120" w:type="dxa"/>
            <w:tcBorders>
              <w:top w:val="nil"/>
              <w:left w:val="nil"/>
              <w:bottom w:val="single" w:sz="4" w:space="0" w:color="auto"/>
              <w:right w:val="single" w:sz="4" w:space="0" w:color="auto"/>
            </w:tcBorders>
            <w:shd w:val="clear" w:color="000000" w:fill="D9D9D9"/>
            <w:noWrap/>
            <w:vAlign w:val="bottom"/>
            <w:hideMark/>
          </w:tcPr>
          <w:p w:rsidR="00E7021A" w:rsidRPr="00E7021A" w:rsidRDefault="00E7021A" w:rsidP="00E7021A">
            <w:pPr>
              <w:spacing w:after="0" w:line="240" w:lineRule="auto"/>
              <w:rPr>
                <w:rFonts w:ascii="Calibri" w:eastAsia="Times New Roman" w:hAnsi="Calibri" w:cs="Calibri"/>
                <w:color w:val="000000"/>
                <w:lang w:eastAsia="en-GB"/>
              </w:rPr>
            </w:pPr>
            <w:r w:rsidRPr="00E7021A">
              <w:rPr>
                <w:rFonts w:ascii="Calibri" w:eastAsia="Times New Roman" w:hAnsi="Calibri" w:cs="Calibri"/>
                <w:color w:val="000000"/>
                <w:lang w:eastAsia="en-GB"/>
              </w:rPr>
              <w:t>Bisection</w:t>
            </w:r>
          </w:p>
        </w:tc>
        <w:tc>
          <w:tcPr>
            <w:tcW w:w="930" w:type="dxa"/>
            <w:tcBorders>
              <w:top w:val="nil"/>
              <w:left w:val="nil"/>
              <w:bottom w:val="single" w:sz="4" w:space="0" w:color="auto"/>
              <w:right w:val="single" w:sz="4" w:space="0" w:color="auto"/>
            </w:tcBorders>
            <w:shd w:val="clear" w:color="000000" w:fill="D9D9D9"/>
            <w:noWrap/>
            <w:vAlign w:val="bottom"/>
            <w:hideMark/>
          </w:tcPr>
          <w:p w:rsidR="00E7021A" w:rsidRPr="00E7021A" w:rsidRDefault="00E7021A" w:rsidP="00E7021A">
            <w:pPr>
              <w:spacing w:after="0" w:line="240" w:lineRule="auto"/>
              <w:rPr>
                <w:rFonts w:ascii="Calibri" w:eastAsia="Times New Roman" w:hAnsi="Calibri" w:cs="Calibri"/>
                <w:color w:val="000000"/>
                <w:lang w:eastAsia="en-GB"/>
              </w:rPr>
            </w:pPr>
            <w:r w:rsidRPr="00E7021A">
              <w:rPr>
                <w:rFonts w:ascii="Calibri" w:eastAsia="Times New Roman" w:hAnsi="Calibri" w:cs="Calibri"/>
                <w:color w:val="000000"/>
                <w:lang w:eastAsia="en-GB"/>
              </w:rPr>
              <w:t>Secant</w:t>
            </w:r>
          </w:p>
        </w:tc>
      </w:tr>
      <w:tr w:rsidR="00E7021A" w:rsidRPr="00E7021A" w:rsidTr="007767D4">
        <w:trPr>
          <w:trHeight w:val="300"/>
          <w:jc w:val="center"/>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rsidR="00E7021A" w:rsidRPr="00E7021A" w:rsidRDefault="00E7021A" w:rsidP="00E7021A">
            <w:pPr>
              <w:spacing w:after="0" w:line="240" w:lineRule="auto"/>
              <w:rPr>
                <w:rFonts w:ascii="Calibri" w:eastAsia="Times New Roman" w:hAnsi="Calibri" w:cs="Calibri"/>
                <w:color w:val="000000"/>
                <w:lang w:eastAsia="en-GB"/>
              </w:rPr>
            </w:pPr>
            <w:r w:rsidRPr="00E7021A">
              <w:rPr>
                <w:rFonts w:ascii="Calibri" w:eastAsia="Times New Roman" w:hAnsi="Calibri" w:cs="Calibri"/>
                <w:color w:val="000000"/>
                <w:lang w:eastAsia="en-GB"/>
              </w:rPr>
              <w:t>Inverse proportion</w:t>
            </w:r>
          </w:p>
        </w:tc>
        <w:tc>
          <w:tcPr>
            <w:tcW w:w="1041" w:type="dxa"/>
            <w:tcBorders>
              <w:top w:val="nil"/>
              <w:left w:val="nil"/>
              <w:bottom w:val="single" w:sz="4" w:space="0" w:color="auto"/>
              <w:right w:val="single" w:sz="4" w:space="0" w:color="auto"/>
            </w:tcBorders>
            <w:shd w:val="clear" w:color="auto" w:fill="auto"/>
            <w:noWrap/>
            <w:vAlign w:val="bottom"/>
            <w:hideMark/>
          </w:tcPr>
          <w:p w:rsidR="00E7021A" w:rsidRPr="00E7021A" w:rsidRDefault="00E7021A" w:rsidP="00E7021A">
            <w:pPr>
              <w:spacing w:after="0" w:line="240" w:lineRule="auto"/>
              <w:jc w:val="right"/>
              <w:rPr>
                <w:rFonts w:ascii="Calibri" w:eastAsia="Times New Roman" w:hAnsi="Calibri" w:cs="Calibri"/>
                <w:color w:val="000000"/>
                <w:lang w:eastAsia="en-GB"/>
              </w:rPr>
            </w:pPr>
            <w:r w:rsidRPr="00E7021A">
              <w:rPr>
                <w:rFonts w:ascii="Calibri" w:eastAsia="Times New Roman" w:hAnsi="Calibri" w:cs="Calibri"/>
                <w:color w:val="000000"/>
                <w:lang w:eastAsia="en-GB"/>
              </w:rPr>
              <w:t>3,01</w:t>
            </w:r>
          </w:p>
        </w:tc>
        <w:tc>
          <w:tcPr>
            <w:tcW w:w="879" w:type="dxa"/>
            <w:tcBorders>
              <w:top w:val="nil"/>
              <w:left w:val="nil"/>
              <w:bottom w:val="single" w:sz="4" w:space="0" w:color="auto"/>
              <w:right w:val="single" w:sz="4" w:space="0" w:color="auto"/>
            </w:tcBorders>
            <w:shd w:val="clear" w:color="auto" w:fill="auto"/>
            <w:noWrap/>
            <w:vAlign w:val="bottom"/>
            <w:hideMark/>
          </w:tcPr>
          <w:p w:rsidR="00E7021A" w:rsidRPr="00E7021A" w:rsidRDefault="00E7021A" w:rsidP="00E7021A">
            <w:pPr>
              <w:spacing w:after="0" w:line="240" w:lineRule="auto"/>
              <w:jc w:val="right"/>
              <w:rPr>
                <w:rFonts w:ascii="Calibri" w:eastAsia="Times New Roman" w:hAnsi="Calibri" w:cs="Calibri"/>
                <w:color w:val="000000"/>
                <w:lang w:eastAsia="en-GB"/>
              </w:rPr>
            </w:pPr>
            <w:r w:rsidRPr="00E7021A">
              <w:rPr>
                <w:rFonts w:ascii="Calibri" w:eastAsia="Times New Roman" w:hAnsi="Calibri" w:cs="Calibri"/>
                <w:color w:val="000000"/>
                <w:lang w:eastAsia="en-GB"/>
              </w:rPr>
              <w:t>100</w:t>
            </w:r>
          </w:p>
        </w:tc>
        <w:tc>
          <w:tcPr>
            <w:tcW w:w="830" w:type="dxa"/>
            <w:tcBorders>
              <w:top w:val="nil"/>
              <w:left w:val="nil"/>
              <w:bottom w:val="single" w:sz="4" w:space="0" w:color="auto"/>
              <w:right w:val="single" w:sz="4" w:space="0" w:color="auto"/>
            </w:tcBorders>
            <w:shd w:val="clear" w:color="000000" w:fill="FFE699"/>
            <w:noWrap/>
            <w:vAlign w:val="bottom"/>
            <w:hideMark/>
          </w:tcPr>
          <w:p w:rsidR="00E7021A" w:rsidRPr="00E7021A" w:rsidRDefault="00E7021A" w:rsidP="00E7021A">
            <w:pPr>
              <w:spacing w:after="0" w:line="240" w:lineRule="auto"/>
              <w:jc w:val="right"/>
              <w:rPr>
                <w:rFonts w:ascii="Calibri" w:eastAsia="Times New Roman" w:hAnsi="Calibri" w:cs="Calibri"/>
                <w:color w:val="000000"/>
                <w:lang w:eastAsia="en-GB"/>
              </w:rPr>
            </w:pPr>
            <w:r w:rsidRPr="00E7021A">
              <w:rPr>
                <w:rFonts w:ascii="Calibri" w:eastAsia="Times New Roman" w:hAnsi="Calibri" w:cs="Calibri"/>
                <w:color w:val="000000"/>
                <w:lang w:eastAsia="en-GB"/>
              </w:rPr>
              <w:t>16</w:t>
            </w:r>
          </w:p>
        </w:tc>
        <w:tc>
          <w:tcPr>
            <w:tcW w:w="1120" w:type="dxa"/>
            <w:tcBorders>
              <w:top w:val="nil"/>
              <w:left w:val="nil"/>
              <w:bottom w:val="single" w:sz="4" w:space="0" w:color="auto"/>
              <w:right w:val="single" w:sz="4" w:space="0" w:color="auto"/>
            </w:tcBorders>
            <w:shd w:val="clear" w:color="auto" w:fill="auto"/>
            <w:noWrap/>
            <w:vAlign w:val="bottom"/>
            <w:hideMark/>
          </w:tcPr>
          <w:p w:rsidR="00E7021A" w:rsidRPr="00E7021A" w:rsidRDefault="00E7021A" w:rsidP="00E7021A">
            <w:pPr>
              <w:spacing w:after="0" w:line="240" w:lineRule="auto"/>
              <w:jc w:val="right"/>
              <w:rPr>
                <w:rFonts w:ascii="Calibri" w:eastAsia="Times New Roman" w:hAnsi="Calibri" w:cs="Calibri"/>
                <w:color w:val="000000"/>
                <w:lang w:eastAsia="en-GB"/>
              </w:rPr>
            </w:pPr>
            <w:r w:rsidRPr="00E7021A">
              <w:rPr>
                <w:rFonts w:ascii="Calibri" w:eastAsia="Times New Roman" w:hAnsi="Calibri" w:cs="Calibri"/>
                <w:color w:val="000000"/>
                <w:lang w:eastAsia="en-GB"/>
              </w:rPr>
              <w:t>23</w:t>
            </w:r>
          </w:p>
        </w:tc>
        <w:tc>
          <w:tcPr>
            <w:tcW w:w="930" w:type="dxa"/>
            <w:tcBorders>
              <w:top w:val="nil"/>
              <w:left w:val="nil"/>
              <w:bottom w:val="single" w:sz="4" w:space="0" w:color="auto"/>
              <w:right w:val="single" w:sz="4" w:space="0" w:color="auto"/>
            </w:tcBorders>
            <w:shd w:val="clear" w:color="auto" w:fill="auto"/>
            <w:noWrap/>
            <w:vAlign w:val="bottom"/>
            <w:hideMark/>
          </w:tcPr>
          <w:p w:rsidR="00E7021A" w:rsidRPr="00E7021A" w:rsidRDefault="00E7021A" w:rsidP="00E7021A">
            <w:pPr>
              <w:spacing w:after="0" w:line="240" w:lineRule="auto"/>
              <w:rPr>
                <w:rFonts w:ascii="Calibri" w:eastAsia="Times New Roman" w:hAnsi="Calibri" w:cs="Calibri"/>
                <w:color w:val="000000"/>
                <w:lang w:eastAsia="en-GB"/>
              </w:rPr>
            </w:pPr>
            <w:r w:rsidRPr="00E7021A">
              <w:rPr>
                <w:rFonts w:ascii="Calibri" w:eastAsia="Times New Roman" w:hAnsi="Calibri" w:cs="Calibri"/>
                <w:color w:val="000000"/>
                <w:lang w:eastAsia="en-GB"/>
              </w:rPr>
              <w:t>NCONV</w:t>
            </w:r>
          </w:p>
        </w:tc>
      </w:tr>
      <w:tr w:rsidR="00E7021A" w:rsidRPr="00E7021A" w:rsidTr="007767D4">
        <w:trPr>
          <w:trHeight w:val="300"/>
          <w:jc w:val="center"/>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rsidR="00E7021A" w:rsidRPr="00E7021A" w:rsidRDefault="00E7021A" w:rsidP="00E7021A">
            <w:pPr>
              <w:spacing w:after="0" w:line="240" w:lineRule="auto"/>
              <w:rPr>
                <w:rFonts w:ascii="Calibri" w:eastAsia="Times New Roman" w:hAnsi="Calibri" w:cs="Calibri"/>
                <w:color w:val="000000"/>
                <w:lang w:eastAsia="en-GB"/>
              </w:rPr>
            </w:pPr>
            <w:r w:rsidRPr="00E7021A">
              <w:rPr>
                <w:rFonts w:ascii="Calibri" w:eastAsia="Times New Roman" w:hAnsi="Calibri" w:cs="Calibri"/>
                <w:color w:val="000000"/>
                <w:lang w:eastAsia="en-GB"/>
              </w:rPr>
              <w:t>Polynomial</w:t>
            </w:r>
          </w:p>
        </w:tc>
        <w:tc>
          <w:tcPr>
            <w:tcW w:w="1041" w:type="dxa"/>
            <w:tcBorders>
              <w:top w:val="nil"/>
              <w:left w:val="nil"/>
              <w:bottom w:val="single" w:sz="4" w:space="0" w:color="auto"/>
              <w:right w:val="single" w:sz="4" w:space="0" w:color="auto"/>
            </w:tcBorders>
            <w:shd w:val="clear" w:color="auto" w:fill="auto"/>
            <w:noWrap/>
            <w:vAlign w:val="bottom"/>
            <w:hideMark/>
          </w:tcPr>
          <w:p w:rsidR="00E7021A" w:rsidRPr="00E7021A" w:rsidRDefault="00E7021A" w:rsidP="00E7021A">
            <w:pPr>
              <w:spacing w:after="0" w:line="240" w:lineRule="auto"/>
              <w:jc w:val="right"/>
              <w:rPr>
                <w:rFonts w:ascii="Calibri" w:eastAsia="Times New Roman" w:hAnsi="Calibri" w:cs="Calibri"/>
                <w:color w:val="000000"/>
                <w:lang w:eastAsia="en-GB"/>
              </w:rPr>
            </w:pPr>
            <w:r w:rsidRPr="00E7021A">
              <w:rPr>
                <w:rFonts w:ascii="Calibri" w:eastAsia="Times New Roman" w:hAnsi="Calibri" w:cs="Calibri"/>
                <w:color w:val="000000"/>
                <w:lang w:eastAsia="en-GB"/>
              </w:rPr>
              <w:t>-50</w:t>
            </w:r>
          </w:p>
        </w:tc>
        <w:tc>
          <w:tcPr>
            <w:tcW w:w="879" w:type="dxa"/>
            <w:tcBorders>
              <w:top w:val="nil"/>
              <w:left w:val="nil"/>
              <w:bottom w:val="single" w:sz="4" w:space="0" w:color="auto"/>
              <w:right w:val="single" w:sz="4" w:space="0" w:color="auto"/>
            </w:tcBorders>
            <w:shd w:val="clear" w:color="auto" w:fill="auto"/>
            <w:noWrap/>
            <w:vAlign w:val="bottom"/>
            <w:hideMark/>
          </w:tcPr>
          <w:p w:rsidR="00E7021A" w:rsidRPr="00E7021A" w:rsidRDefault="00E7021A" w:rsidP="00E7021A">
            <w:pPr>
              <w:spacing w:after="0" w:line="240" w:lineRule="auto"/>
              <w:jc w:val="right"/>
              <w:rPr>
                <w:rFonts w:ascii="Calibri" w:eastAsia="Times New Roman" w:hAnsi="Calibri" w:cs="Calibri"/>
                <w:color w:val="000000"/>
                <w:lang w:eastAsia="en-GB"/>
              </w:rPr>
            </w:pPr>
            <w:r w:rsidRPr="00E7021A">
              <w:rPr>
                <w:rFonts w:ascii="Calibri" w:eastAsia="Times New Roman" w:hAnsi="Calibri" w:cs="Calibri"/>
                <w:color w:val="000000"/>
                <w:lang w:eastAsia="en-GB"/>
              </w:rPr>
              <w:t>40</w:t>
            </w:r>
          </w:p>
        </w:tc>
        <w:tc>
          <w:tcPr>
            <w:tcW w:w="830" w:type="dxa"/>
            <w:tcBorders>
              <w:top w:val="nil"/>
              <w:left w:val="nil"/>
              <w:bottom w:val="single" w:sz="4" w:space="0" w:color="auto"/>
              <w:right w:val="single" w:sz="4" w:space="0" w:color="auto"/>
            </w:tcBorders>
            <w:shd w:val="clear" w:color="000000" w:fill="C6E0B4"/>
            <w:noWrap/>
            <w:vAlign w:val="bottom"/>
            <w:hideMark/>
          </w:tcPr>
          <w:p w:rsidR="00E7021A" w:rsidRPr="00E7021A" w:rsidRDefault="00E7021A" w:rsidP="00E7021A">
            <w:pPr>
              <w:spacing w:after="0" w:line="240" w:lineRule="auto"/>
              <w:jc w:val="right"/>
              <w:rPr>
                <w:rFonts w:ascii="Calibri" w:eastAsia="Times New Roman" w:hAnsi="Calibri" w:cs="Calibri"/>
                <w:color w:val="000000"/>
                <w:lang w:eastAsia="en-GB"/>
              </w:rPr>
            </w:pPr>
            <w:r w:rsidRPr="00E7021A">
              <w:rPr>
                <w:rFonts w:ascii="Calibri" w:eastAsia="Times New Roman" w:hAnsi="Calibri" w:cs="Calibri"/>
                <w:color w:val="000000"/>
                <w:lang w:eastAsia="en-GB"/>
              </w:rPr>
              <w:t>12</w:t>
            </w:r>
          </w:p>
        </w:tc>
        <w:tc>
          <w:tcPr>
            <w:tcW w:w="1120" w:type="dxa"/>
            <w:tcBorders>
              <w:top w:val="nil"/>
              <w:left w:val="nil"/>
              <w:bottom w:val="single" w:sz="4" w:space="0" w:color="auto"/>
              <w:right w:val="single" w:sz="4" w:space="0" w:color="auto"/>
            </w:tcBorders>
            <w:shd w:val="clear" w:color="auto" w:fill="auto"/>
            <w:noWrap/>
            <w:vAlign w:val="bottom"/>
            <w:hideMark/>
          </w:tcPr>
          <w:p w:rsidR="00E7021A" w:rsidRPr="00E7021A" w:rsidRDefault="00E7021A" w:rsidP="00E7021A">
            <w:pPr>
              <w:spacing w:after="0" w:line="240" w:lineRule="auto"/>
              <w:jc w:val="right"/>
              <w:rPr>
                <w:rFonts w:ascii="Calibri" w:eastAsia="Times New Roman" w:hAnsi="Calibri" w:cs="Calibri"/>
                <w:color w:val="000000"/>
                <w:lang w:eastAsia="en-GB"/>
              </w:rPr>
            </w:pPr>
            <w:r w:rsidRPr="00E7021A">
              <w:rPr>
                <w:rFonts w:ascii="Calibri" w:eastAsia="Times New Roman" w:hAnsi="Calibri" w:cs="Calibri"/>
                <w:color w:val="000000"/>
                <w:lang w:eastAsia="en-GB"/>
              </w:rPr>
              <w:t>11</w:t>
            </w:r>
          </w:p>
        </w:tc>
        <w:tc>
          <w:tcPr>
            <w:tcW w:w="930" w:type="dxa"/>
            <w:tcBorders>
              <w:top w:val="nil"/>
              <w:left w:val="nil"/>
              <w:bottom w:val="single" w:sz="4" w:space="0" w:color="auto"/>
              <w:right w:val="single" w:sz="4" w:space="0" w:color="auto"/>
            </w:tcBorders>
            <w:shd w:val="clear" w:color="auto" w:fill="auto"/>
            <w:noWrap/>
            <w:vAlign w:val="bottom"/>
            <w:hideMark/>
          </w:tcPr>
          <w:p w:rsidR="00E7021A" w:rsidRPr="00E7021A" w:rsidRDefault="00E7021A" w:rsidP="00E7021A">
            <w:pPr>
              <w:spacing w:after="0" w:line="240" w:lineRule="auto"/>
              <w:jc w:val="right"/>
              <w:rPr>
                <w:rFonts w:ascii="Calibri" w:eastAsia="Times New Roman" w:hAnsi="Calibri" w:cs="Calibri"/>
                <w:color w:val="000000"/>
                <w:lang w:eastAsia="en-GB"/>
              </w:rPr>
            </w:pPr>
            <w:r w:rsidRPr="00E7021A">
              <w:rPr>
                <w:rFonts w:ascii="Calibri" w:eastAsia="Times New Roman" w:hAnsi="Calibri" w:cs="Calibri"/>
                <w:color w:val="000000"/>
                <w:lang w:eastAsia="en-GB"/>
              </w:rPr>
              <w:t>25</w:t>
            </w:r>
          </w:p>
        </w:tc>
      </w:tr>
      <w:tr w:rsidR="00E7021A" w:rsidRPr="00E7021A" w:rsidTr="007767D4">
        <w:trPr>
          <w:trHeight w:val="300"/>
          <w:jc w:val="center"/>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rsidR="00E7021A" w:rsidRPr="00E7021A" w:rsidRDefault="00E7021A" w:rsidP="00E7021A">
            <w:pPr>
              <w:spacing w:after="0" w:line="240" w:lineRule="auto"/>
              <w:rPr>
                <w:rFonts w:ascii="Calibri" w:eastAsia="Times New Roman" w:hAnsi="Calibri" w:cs="Calibri"/>
                <w:color w:val="000000"/>
                <w:lang w:eastAsia="en-GB"/>
              </w:rPr>
            </w:pPr>
            <w:r w:rsidRPr="00E7021A">
              <w:rPr>
                <w:rFonts w:ascii="Calibri" w:eastAsia="Times New Roman" w:hAnsi="Calibri" w:cs="Calibri"/>
                <w:color w:val="000000"/>
                <w:lang w:eastAsia="en-GB"/>
              </w:rPr>
              <w:t>Exponential</w:t>
            </w:r>
          </w:p>
        </w:tc>
        <w:tc>
          <w:tcPr>
            <w:tcW w:w="1041" w:type="dxa"/>
            <w:tcBorders>
              <w:top w:val="nil"/>
              <w:left w:val="nil"/>
              <w:bottom w:val="single" w:sz="4" w:space="0" w:color="auto"/>
              <w:right w:val="single" w:sz="4" w:space="0" w:color="auto"/>
            </w:tcBorders>
            <w:shd w:val="clear" w:color="auto" w:fill="auto"/>
            <w:noWrap/>
            <w:vAlign w:val="bottom"/>
            <w:hideMark/>
          </w:tcPr>
          <w:p w:rsidR="00E7021A" w:rsidRPr="00E7021A" w:rsidRDefault="00E7021A" w:rsidP="00E7021A">
            <w:pPr>
              <w:spacing w:after="0" w:line="240" w:lineRule="auto"/>
              <w:jc w:val="right"/>
              <w:rPr>
                <w:rFonts w:ascii="Calibri" w:eastAsia="Times New Roman" w:hAnsi="Calibri" w:cs="Calibri"/>
                <w:color w:val="000000"/>
                <w:lang w:eastAsia="en-GB"/>
              </w:rPr>
            </w:pPr>
            <w:r w:rsidRPr="00E7021A">
              <w:rPr>
                <w:rFonts w:ascii="Calibri" w:eastAsia="Times New Roman" w:hAnsi="Calibri" w:cs="Calibri"/>
                <w:color w:val="000000"/>
                <w:lang w:eastAsia="en-GB"/>
              </w:rPr>
              <w:t>-500</w:t>
            </w:r>
          </w:p>
        </w:tc>
        <w:tc>
          <w:tcPr>
            <w:tcW w:w="879" w:type="dxa"/>
            <w:tcBorders>
              <w:top w:val="nil"/>
              <w:left w:val="nil"/>
              <w:bottom w:val="single" w:sz="4" w:space="0" w:color="auto"/>
              <w:right w:val="single" w:sz="4" w:space="0" w:color="auto"/>
            </w:tcBorders>
            <w:shd w:val="clear" w:color="auto" w:fill="auto"/>
            <w:noWrap/>
            <w:vAlign w:val="bottom"/>
            <w:hideMark/>
          </w:tcPr>
          <w:p w:rsidR="00E7021A" w:rsidRPr="00E7021A" w:rsidRDefault="00E7021A" w:rsidP="00E7021A">
            <w:pPr>
              <w:spacing w:after="0" w:line="240" w:lineRule="auto"/>
              <w:jc w:val="right"/>
              <w:rPr>
                <w:rFonts w:ascii="Calibri" w:eastAsia="Times New Roman" w:hAnsi="Calibri" w:cs="Calibri"/>
                <w:color w:val="000000"/>
                <w:lang w:eastAsia="en-GB"/>
              </w:rPr>
            </w:pPr>
            <w:r w:rsidRPr="00E7021A">
              <w:rPr>
                <w:rFonts w:ascii="Calibri" w:eastAsia="Times New Roman" w:hAnsi="Calibri" w:cs="Calibri"/>
                <w:color w:val="000000"/>
                <w:lang w:eastAsia="en-GB"/>
              </w:rPr>
              <w:t>100</w:t>
            </w:r>
          </w:p>
        </w:tc>
        <w:tc>
          <w:tcPr>
            <w:tcW w:w="830" w:type="dxa"/>
            <w:tcBorders>
              <w:top w:val="nil"/>
              <w:left w:val="nil"/>
              <w:bottom w:val="single" w:sz="4" w:space="0" w:color="auto"/>
              <w:right w:val="single" w:sz="4" w:space="0" w:color="auto"/>
            </w:tcBorders>
            <w:shd w:val="clear" w:color="000000" w:fill="C6E0B4"/>
            <w:noWrap/>
            <w:vAlign w:val="bottom"/>
            <w:hideMark/>
          </w:tcPr>
          <w:p w:rsidR="00E7021A" w:rsidRPr="00E7021A" w:rsidRDefault="00E7021A" w:rsidP="00E7021A">
            <w:pPr>
              <w:spacing w:after="0" w:line="240" w:lineRule="auto"/>
              <w:jc w:val="right"/>
              <w:rPr>
                <w:rFonts w:ascii="Calibri" w:eastAsia="Times New Roman" w:hAnsi="Calibri" w:cs="Calibri"/>
                <w:color w:val="000000"/>
                <w:lang w:eastAsia="en-GB"/>
              </w:rPr>
            </w:pPr>
            <w:r w:rsidRPr="00E7021A">
              <w:rPr>
                <w:rFonts w:ascii="Calibri" w:eastAsia="Times New Roman" w:hAnsi="Calibri" w:cs="Calibri"/>
                <w:color w:val="000000"/>
                <w:lang w:eastAsia="en-GB"/>
              </w:rPr>
              <w:t>14</w:t>
            </w:r>
          </w:p>
        </w:tc>
        <w:tc>
          <w:tcPr>
            <w:tcW w:w="1120" w:type="dxa"/>
            <w:tcBorders>
              <w:top w:val="nil"/>
              <w:left w:val="nil"/>
              <w:bottom w:val="single" w:sz="4" w:space="0" w:color="auto"/>
              <w:right w:val="single" w:sz="4" w:space="0" w:color="auto"/>
            </w:tcBorders>
            <w:shd w:val="clear" w:color="auto" w:fill="auto"/>
            <w:noWrap/>
            <w:vAlign w:val="bottom"/>
            <w:hideMark/>
          </w:tcPr>
          <w:p w:rsidR="00E7021A" w:rsidRPr="00E7021A" w:rsidRDefault="00E7021A" w:rsidP="00E7021A">
            <w:pPr>
              <w:spacing w:after="0" w:line="240" w:lineRule="auto"/>
              <w:jc w:val="right"/>
              <w:rPr>
                <w:rFonts w:ascii="Calibri" w:eastAsia="Times New Roman" w:hAnsi="Calibri" w:cs="Calibri"/>
                <w:color w:val="000000"/>
                <w:lang w:eastAsia="en-GB"/>
              </w:rPr>
            </w:pPr>
            <w:r w:rsidRPr="00E7021A">
              <w:rPr>
                <w:rFonts w:ascii="Calibri" w:eastAsia="Times New Roman" w:hAnsi="Calibri" w:cs="Calibri"/>
                <w:color w:val="000000"/>
                <w:lang w:eastAsia="en-GB"/>
              </w:rPr>
              <w:t>25</w:t>
            </w:r>
          </w:p>
        </w:tc>
        <w:tc>
          <w:tcPr>
            <w:tcW w:w="930" w:type="dxa"/>
            <w:tcBorders>
              <w:top w:val="nil"/>
              <w:left w:val="nil"/>
              <w:bottom w:val="single" w:sz="4" w:space="0" w:color="auto"/>
              <w:right w:val="single" w:sz="4" w:space="0" w:color="auto"/>
            </w:tcBorders>
            <w:shd w:val="clear" w:color="auto" w:fill="auto"/>
            <w:noWrap/>
            <w:vAlign w:val="bottom"/>
            <w:hideMark/>
          </w:tcPr>
          <w:p w:rsidR="00E7021A" w:rsidRPr="00E7021A" w:rsidRDefault="00E7021A" w:rsidP="00E7021A">
            <w:pPr>
              <w:spacing w:after="0" w:line="240" w:lineRule="auto"/>
              <w:rPr>
                <w:rFonts w:ascii="Calibri" w:eastAsia="Times New Roman" w:hAnsi="Calibri" w:cs="Calibri"/>
                <w:color w:val="000000"/>
                <w:lang w:eastAsia="en-GB"/>
              </w:rPr>
            </w:pPr>
            <w:r w:rsidRPr="00E7021A">
              <w:rPr>
                <w:rFonts w:ascii="Calibri" w:eastAsia="Times New Roman" w:hAnsi="Calibri" w:cs="Calibri"/>
                <w:color w:val="000000"/>
                <w:lang w:eastAsia="en-GB"/>
              </w:rPr>
              <w:t>NCONV</w:t>
            </w:r>
          </w:p>
        </w:tc>
      </w:tr>
    </w:tbl>
    <w:p w:rsidR="002C4250" w:rsidRDefault="002C4250" w:rsidP="007622B6">
      <w:pPr>
        <w:pStyle w:val="ListParagraph"/>
        <w:rPr>
          <w:color w:val="FF0000"/>
        </w:rPr>
      </w:pPr>
    </w:p>
    <w:p w:rsidR="00680FD2" w:rsidRDefault="00680FD2" w:rsidP="007622B6">
      <w:pPr>
        <w:pStyle w:val="ListParagraph"/>
      </w:pPr>
    </w:p>
    <w:p w:rsidR="002C4250" w:rsidRDefault="007767D4" w:rsidP="007622B6">
      <w:pPr>
        <w:pStyle w:val="ListParagraph"/>
      </w:pPr>
      <w:r>
        <w:t xml:space="preserve">As it can be seen, the alternative swap criteria does not reduce the number of iterations to solve the inverse proportion function, but, when it comes to the polynomial one, this criteria accelerates the hybrid method. This criteria allows the algorithm to swap the method </w:t>
      </w:r>
      <w:r w:rsidR="00D45A08">
        <w:t>as many times as necessary, while the previous criteria only changed the method one time. In this way, the algorithm use the method which is closer to the root causing the improvement.</w:t>
      </w:r>
    </w:p>
    <w:p w:rsidR="00D45A08" w:rsidRDefault="00D45A08" w:rsidP="007622B6">
      <w:pPr>
        <w:pStyle w:val="ListParagraph"/>
      </w:pPr>
    </w:p>
    <w:p w:rsidR="00D45A08" w:rsidRPr="007767D4" w:rsidRDefault="00D45A08" w:rsidP="007622B6">
      <w:pPr>
        <w:pStyle w:val="ListParagraph"/>
      </w:pPr>
      <w:r>
        <w:t xml:space="preserve">The results of the exponential function have also been satisfactory with this criteria. With the previous one the algorithm can’t find the root and with the new one, not only it is able to find it, but also it reach the result with less iterations than the bisection method. With this criteria the algorithm discard the secant method when the guessed point is far of the root, and use it when </w:t>
      </w:r>
      <w:r w:rsidR="001579BE">
        <w:t>this point is close, solving the inherent problem of the secant method with the exponential functions.</w:t>
      </w:r>
    </w:p>
    <w:p w:rsidR="002C4250" w:rsidRDefault="002C4250" w:rsidP="007622B6">
      <w:pPr>
        <w:pStyle w:val="ListParagraph"/>
        <w:rPr>
          <w:color w:val="FF0000"/>
        </w:rPr>
      </w:pPr>
    </w:p>
    <w:p w:rsidR="00680FD2" w:rsidRDefault="00680FD2" w:rsidP="007622B6">
      <w:pPr>
        <w:pStyle w:val="ListParagraph"/>
        <w:rPr>
          <w:b/>
        </w:rPr>
      </w:pPr>
    </w:p>
    <w:p w:rsidR="00680FD2" w:rsidRDefault="00680FD2" w:rsidP="007622B6">
      <w:pPr>
        <w:pStyle w:val="ListParagraph"/>
        <w:rPr>
          <w:b/>
        </w:rPr>
      </w:pPr>
    </w:p>
    <w:p w:rsidR="00680FD2" w:rsidRDefault="00680FD2" w:rsidP="007622B6">
      <w:pPr>
        <w:pStyle w:val="ListParagraph"/>
        <w:rPr>
          <w:b/>
        </w:rPr>
      </w:pPr>
    </w:p>
    <w:p w:rsidR="00680FD2" w:rsidRDefault="00680FD2" w:rsidP="007622B6">
      <w:pPr>
        <w:pStyle w:val="ListParagraph"/>
        <w:rPr>
          <w:b/>
        </w:rPr>
      </w:pPr>
    </w:p>
    <w:p w:rsidR="00680FD2" w:rsidRDefault="00680FD2" w:rsidP="007622B6">
      <w:pPr>
        <w:pStyle w:val="ListParagraph"/>
        <w:rPr>
          <w:b/>
        </w:rPr>
      </w:pPr>
    </w:p>
    <w:p w:rsidR="002C4250" w:rsidRPr="008336B2" w:rsidRDefault="002C4250" w:rsidP="007622B6">
      <w:pPr>
        <w:pStyle w:val="ListParagraph"/>
        <w:rPr>
          <w:b/>
        </w:rPr>
      </w:pPr>
      <w:r w:rsidRPr="008336B2">
        <w:rPr>
          <w:b/>
        </w:rPr>
        <w:lastRenderedPageBreak/>
        <w:t>Low slopes</w:t>
      </w:r>
      <w:r w:rsidR="00645C19" w:rsidRPr="008336B2">
        <w:rPr>
          <w:b/>
        </w:rPr>
        <w:t xml:space="preserve"> (not implemented in the algorithm)</w:t>
      </w:r>
      <w:r w:rsidR="001579BE" w:rsidRPr="008336B2">
        <w:rPr>
          <w:b/>
        </w:rPr>
        <w:t xml:space="preserve"> </w:t>
      </w:r>
    </w:p>
    <w:p w:rsidR="002C4250" w:rsidRDefault="002C4250" w:rsidP="007622B6">
      <w:pPr>
        <w:pStyle w:val="ListParagraph"/>
      </w:pPr>
    </w:p>
    <w:p w:rsidR="002C4250" w:rsidRDefault="002C4250" w:rsidP="007622B6">
      <w:pPr>
        <w:pStyle w:val="ListParagraph"/>
      </w:pPr>
      <w:r>
        <w:t xml:space="preserve">Bisection method works better than the secant one when the function enclosed in the interval is very flat. Hence, in order to improve the velocity of the algorithm in this kind of functions, another criteria </w:t>
      </w:r>
      <w:r w:rsidR="001579BE">
        <w:t>could</w:t>
      </w:r>
      <w:r>
        <w:t xml:space="preserve"> be added.</w:t>
      </w:r>
    </w:p>
    <w:p w:rsidR="002C4250" w:rsidRDefault="002C4250" w:rsidP="007622B6">
      <w:pPr>
        <w:pStyle w:val="ListParagraph"/>
      </w:pPr>
    </w:p>
    <w:p w:rsidR="002C4250" w:rsidRPr="002C4250" w:rsidRDefault="002C4250" w:rsidP="007622B6">
      <w:pPr>
        <w:pStyle w:val="ListParagraph"/>
        <w:rPr>
          <w:rFonts w:eastAsiaTheme="minorEastAsia"/>
        </w:rPr>
      </w:pPr>
      <m:oMathPara>
        <m:oMathParaPr>
          <m:jc m:val="left"/>
        </m:oMathParaPr>
        <m:oMath>
          <m:r>
            <w:rPr>
              <w:rFonts w:ascii="Cambria Math" w:hAnsi="Cambria Math"/>
            </w:rPr>
            <m:t>δ&lt;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k-1</m:t>
                  </m:r>
                </m:sub>
              </m:sSub>
            </m:e>
          </m:d>
        </m:oMath>
      </m:oMathPara>
    </w:p>
    <w:p w:rsidR="002C4250" w:rsidRDefault="002C4250" w:rsidP="007622B6">
      <w:pPr>
        <w:pStyle w:val="ListParagraph"/>
      </w:pPr>
    </w:p>
    <w:p w:rsidR="002C4250" w:rsidRPr="007767D4" w:rsidRDefault="00204EC5" w:rsidP="007622B6">
      <w:pPr>
        <w:pStyle w:val="ListParagraph"/>
        <w:rPr>
          <w:lang w:val="es-ES"/>
        </w:rPr>
      </w:pPr>
      <w:r>
        <w:t>The delta of the last</w:t>
      </w:r>
      <w:r w:rsidR="002C4250">
        <w:t xml:space="preserve"> expression </w:t>
      </w:r>
      <w:r>
        <w:t>is previously fixed, and when this inequality doesn’t hold, the secant method is discarded.</w:t>
      </w:r>
    </w:p>
    <w:sectPr w:rsidR="002C4250" w:rsidRPr="007767D4">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713" w:rsidRDefault="006A7713" w:rsidP="00F303CE">
      <w:pPr>
        <w:spacing w:after="0" w:line="240" w:lineRule="auto"/>
      </w:pPr>
      <w:r>
        <w:separator/>
      </w:r>
    </w:p>
  </w:endnote>
  <w:endnote w:type="continuationSeparator" w:id="0">
    <w:p w:rsidR="006A7713" w:rsidRDefault="006A7713" w:rsidP="00F30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713" w:rsidRDefault="006A7713" w:rsidP="00F303CE">
      <w:pPr>
        <w:spacing w:after="0" w:line="240" w:lineRule="auto"/>
      </w:pPr>
      <w:r>
        <w:separator/>
      </w:r>
    </w:p>
  </w:footnote>
  <w:footnote w:type="continuationSeparator" w:id="0">
    <w:p w:rsidR="006A7713" w:rsidRDefault="006A7713" w:rsidP="00F303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3CE" w:rsidRDefault="00F303CE" w:rsidP="00F303CE">
    <w:pPr>
      <w:pStyle w:val="Header"/>
      <w:rPr>
        <w:lang w:val="es-ES"/>
      </w:rPr>
    </w:pPr>
    <w:r w:rsidRPr="00F303CE">
      <w:rPr>
        <w:noProof/>
        <w:sz w:val="18"/>
        <w:lang w:eastAsia="en-GB"/>
      </w:rPr>
      <w:drawing>
        <wp:anchor distT="0" distB="0" distL="114300" distR="114300" simplePos="0" relativeHeight="251658240" behindDoc="0" locked="0" layoutInCell="1" allowOverlap="1" wp14:anchorId="46B05013" wp14:editId="74FCC97B">
          <wp:simplePos x="0" y="0"/>
          <wp:positionH relativeFrom="margin">
            <wp:align>right</wp:align>
          </wp:positionH>
          <wp:positionV relativeFrom="paragraph">
            <wp:posOffset>-151795</wp:posOffset>
          </wp:positionV>
          <wp:extent cx="1976755" cy="481965"/>
          <wp:effectExtent l="0" t="0" r="4445" b="0"/>
          <wp:wrapSquare wrapText="bothSides"/>
          <wp:docPr id="1" name="Picture 1" descr="Resultado de imagen de universitat politecnica catalunya&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de universitat politecnica catalunya&quot;"/>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26337" b="25572"/>
                  <a:stretch/>
                </pic:blipFill>
                <pic:spPr bwMode="auto">
                  <a:xfrm>
                    <a:off x="0" y="0"/>
                    <a:ext cx="1976755" cy="4819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sz w:val="18"/>
        <w:lang w:val="es-ES"/>
      </w:rPr>
      <w:t>Homework</w:t>
    </w:r>
    <w:r w:rsidRPr="00F303CE">
      <w:rPr>
        <w:sz w:val="18"/>
        <w:lang w:val="es-ES"/>
      </w:rPr>
      <w:t>1</w:t>
    </w:r>
    <w:r>
      <w:rPr>
        <w:sz w:val="18"/>
        <w:lang w:val="es-ES"/>
      </w:rPr>
      <w:t xml:space="preserve"> – Oscar Salvador Catalán</w:t>
    </w:r>
    <w:r w:rsidRPr="00F303CE">
      <w:rPr>
        <w:sz w:val="18"/>
        <w:lang w:val="es-ES"/>
      </w:rPr>
      <w:tab/>
    </w:r>
    <w:r>
      <w:rPr>
        <w:lang w:val="es-ES"/>
      </w:rPr>
      <w:tab/>
    </w:r>
  </w:p>
  <w:p w:rsidR="00F303CE" w:rsidRPr="00F303CE" w:rsidRDefault="00F303CE" w:rsidP="00F303CE">
    <w:pPr>
      <w:pStyle w:val="Header"/>
      <w:rPr>
        <w:lang w:val="es-E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FB5FA0"/>
    <w:multiLevelType w:val="hybridMultilevel"/>
    <w:tmpl w:val="D944C7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3CE"/>
    <w:rsid w:val="00077578"/>
    <w:rsid w:val="00151A56"/>
    <w:rsid w:val="001579BE"/>
    <w:rsid w:val="00177E23"/>
    <w:rsid w:val="001F40FF"/>
    <w:rsid w:val="00204EC5"/>
    <w:rsid w:val="002201EF"/>
    <w:rsid w:val="0025325D"/>
    <w:rsid w:val="002C4250"/>
    <w:rsid w:val="002E17B1"/>
    <w:rsid w:val="0035201A"/>
    <w:rsid w:val="0047577E"/>
    <w:rsid w:val="00495124"/>
    <w:rsid w:val="004C29A7"/>
    <w:rsid w:val="004E077F"/>
    <w:rsid w:val="004E482B"/>
    <w:rsid w:val="00552695"/>
    <w:rsid w:val="00645C19"/>
    <w:rsid w:val="006576BF"/>
    <w:rsid w:val="00680FD2"/>
    <w:rsid w:val="006A7713"/>
    <w:rsid w:val="006E4B05"/>
    <w:rsid w:val="007622B6"/>
    <w:rsid w:val="007650BD"/>
    <w:rsid w:val="007767D4"/>
    <w:rsid w:val="008330B2"/>
    <w:rsid w:val="008336B2"/>
    <w:rsid w:val="00864D50"/>
    <w:rsid w:val="009950F2"/>
    <w:rsid w:val="009D0703"/>
    <w:rsid w:val="00A31FB2"/>
    <w:rsid w:val="00C3630E"/>
    <w:rsid w:val="00C45DF5"/>
    <w:rsid w:val="00CF560C"/>
    <w:rsid w:val="00D45A08"/>
    <w:rsid w:val="00E22E65"/>
    <w:rsid w:val="00E30C79"/>
    <w:rsid w:val="00E347EF"/>
    <w:rsid w:val="00E7021A"/>
    <w:rsid w:val="00F303CE"/>
    <w:rsid w:val="00F57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14C71D3-C255-4A56-AB6C-B7332B102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03CE"/>
    <w:pPr>
      <w:tabs>
        <w:tab w:val="center" w:pos="4252"/>
        <w:tab w:val="right" w:pos="8504"/>
      </w:tabs>
      <w:spacing w:after="0" w:line="240" w:lineRule="auto"/>
    </w:pPr>
  </w:style>
  <w:style w:type="character" w:customStyle="1" w:styleId="HeaderChar">
    <w:name w:val="Header Char"/>
    <w:basedOn w:val="DefaultParagraphFont"/>
    <w:link w:val="Header"/>
    <w:uiPriority w:val="99"/>
    <w:rsid w:val="00F303CE"/>
  </w:style>
  <w:style w:type="paragraph" w:styleId="Footer">
    <w:name w:val="footer"/>
    <w:basedOn w:val="Normal"/>
    <w:link w:val="FooterChar"/>
    <w:uiPriority w:val="99"/>
    <w:unhideWhenUsed/>
    <w:rsid w:val="00F303CE"/>
    <w:pPr>
      <w:tabs>
        <w:tab w:val="center" w:pos="4252"/>
        <w:tab w:val="right" w:pos="8504"/>
      </w:tabs>
      <w:spacing w:after="0" w:line="240" w:lineRule="auto"/>
    </w:pPr>
  </w:style>
  <w:style w:type="character" w:customStyle="1" w:styleId="FooterChar">
    <w:name w:val="Footer Char"/>
    <w:basedOn w:val="DefaultParagraphFont"/>
    <w:link w:val="Footer"/>
    <w:uiPriority w:val="99"/>
    <w:rsid w:val="00F303CE"/>
  </w:style>
  <w:style w:type="paragraph" w:styleId="ListParagraph">
    <w:name w:val="List Paragraph"/>
    <w:basedOn w:val="Normal"/>
    <w:uiPriority w:val="34"/>
    <w:qFormat/>
    <w:rsid w:val="004C29A7"/>
    <w:pPr>
      <w:ind w:left="720"/>
      <w:contextualSpacing/>
    </w:pPr>
  </w:style>
  <w:style w:type="character" w:styleId="PlaceholderText">
    <w:name w:val="Placeholder Text"/>
    <w:basedOn w:val="DefaultParagraphFont"/>
    <w:uiPriority w:val="99"/>
    <w:semiHidden/>
    <w:rsid w:val="00C3630E"/>
    <w:rPr>
      <w:color w:val="808080"/>
    </w:rPr>
  </w:style>
  <w:style w:type="paragraph" w:styleId="Caption">
    <w:name w:val="caption"/>
    <w:basedOn w:val="Normal"/>
    <w:next w:val="Normal"/>
    <w:uiPriority w:val="35"/>
    <w:unhideWhenUsed/>
    <w:qFormat/>
    <w:rsid w:val="009D0703"/>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651612">
      <w:bodyDiv w:val="1"/>
      <w:marLeft w:val="0"/>
      <w:marRight w:val="0"/>
      <w:marTop w:val="0"/>
      <w:marBottom w:val="0"/>
      <w:divBdr>
        <w:top w:val="none" w:sz="0" w:space="0" w:color="auto"/>
        <w:left w:val="none" w:sz="0" w:space="0" w:color="auto"/>
        <w:bottom w:val="none" w:sz="0" w:space="0" w:color="auto"/>
        <w:right w:val="none" w:sz="0" w:space="0" w:color="auto"/>
      </w:divBdr>
    </w:div>
    <w:div w:id="1614242265">
      <w:bodyDiv w:val="1"/>
      <w:marLeft w:val="0"/>
      <w:marRight w:val="0"/>
      <w:marTop w:val="0"/>
      <w:marBottom w:val="0"/>
      <w:divBdr>
        <w:top w:val="none" w:sz="0" w:space="0" w:color="auto"/>
        <w:left w:val="none" w:sz="0" w:space="0" w:color="auto"/>
        <w:bottom w:val="none" w:sz="0" w:space="0" w:color="auto"/>
        <w:right w:val="none" w:sz="0" w:space="0" w:color="auto"/>
      </w:divBdr>
    </w:div>
    <w:div w:id="20468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49906-2133-4280-B162-70FBC2F57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2462</TotalTime>
  <Pages>4</Pages>
  <Words>850</Words>
  <Characters>4846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oski s</dc:creator>
  <cp:keywords/>
  <dc:description/>
  <cp:lastModifiedBy>oski s</cp:lastModifiedBy>
  <cp:revision>19</cp:revision>
  <dcterms:created xsi:type="dcterms:W3CDTF">2019-10-30T15:00:00Z</dcterms:created>
  <dcterms:modified xsi:type="dcterms:W3CDTF">2019-11-04T15:08:00Z</dcterms:modified>
</cp:coreProperties>
</file>